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7967" w:rsidRDefault="007E7967" w:rsidP="00293FD7">
      <w:pPr>
        <w:spacing w:after="0"/>
        <w:jc w:val="center"/>
        <w:rPr>
          <w:rFonts w:ascii="Arial" w:hAnsi="Arial" w:cs="Arial"/>
          <w:b/>
          <w:sz w:val="24"/>
          <w:szCs w:val="24"/>
          <w:lang w:val="en-US"/>
        </w:rPr>
      </w:pPr>
      <w:bookmarkStart w:id="0" w:name="_GoBack"/>
      <w:bookmarkEnd w:id="0"/>
      <w:r>
        <w:rPr>
          <w:rFonts w:ascii="Arial" w:hAnsi="Arial" w:cs="Arial"/>
          <w:b/>
          <w:sz w:val="24"/>
          <w:szCs w:val="24"/>
          <w:lang w:val="en-US"/>
        </w:rPr>
        <w:t>DIRECT TAXES COMMITTEE, ICAI</w:t>
      </w:r>
    </w:p>
    <w:p w:rsidR="007E7967" w:rsidRDefault="007E7967" w:rsidP="00293FD7">
      <w:pPr>
        <w:spacing w:after="0"/>
        <w:jc w:val="center"/>
        <w:rPr>
          <w:rFonts w:ascii="Arial" w:hAnsi="Arial" w:cs="Arial"/>
          <w:b/>
          <w:sz w:val="24"/>
          <w:szCs w:val="24"/>
          <w:lang w:val="en-US"/>
        </w:rPr>
      </w:pPr>
      <w:r>
        <w:rPr>
          <w:rFonts w:ascii="Arial" w:hAnsi="Arial" w:cs="Arial"/>
          <w:b/>
          <w:sz w:val="24"/>
          <w:szCs w:val="24"/>
          <w:lang w:val="en-US"/>
        </w:rPr>
        <w:t>ERNAKULAM BRANCH, ICAI</w:t>
      </w:r>
    </w:p>
    <w:p w:rsidR="007E7967" w:rsidRDefault="007E7967" w:rsidP="00293FD7">
      <w:pPr>
        <w:spacing w:after="0"/>
        <w:jc w:val="center"/>
        <w:rPr>
          <w:rFonts w:ascii="Arial" w:hAnsi="Arial" w:cs="Arial"/>
          <w:b/>
          <w:sz w:val="24"/>
          <w:szCs w:val="24"/>
          <w:lang w:val="en-US"/>
        </w:rPr>
      </w:pPr>
    </w:p>
    <w:p w:rsidR="007E7967" w:rsidRDefault="007E7967" w:rsidP="00293FD7">
      <w:pPr>
        <w:spacing w:after="0"/>
        <w:jc w:val="center"/>
        <w:rPr>
          <w:rFonts w:ascii="Arial" w:hAnsi="Arial" w:cs="Arial"/>
          <w:b/>
          <w:sz w:val="24"/>
          <w:szCs w:val="24"/>
          <w:lang w:val="en-US"/>
        </w:rPr>
      </w:pPr>
      <w:r>
        <w:rPr>
          <w:rFonts w:ascii="Arial" w:hAnsi="Arial" w:cs="Arial"/>
          <w:b/>
          <w:sz w:val="24"/>
          <w:szCs w:val="24"/>
          <w:lang w:val="en-US"/>
        </w:rPr>
        <w:t>TWO DAY NATIONAL CONFERENCE ON DIRECT TAXES</w:t>
      </w:r>
    </w:p>
    <w:p w:rsidR="007E7967" w:rsidRDefault="007E7967" w:rsidP="00293FD7">
      <w:pPr>
        <w:spacing w:after="0"/>
        <w:jc w:val="center"/>
        <w:rPr>
          <w:rFonts w:ascii="Arial" w:hAnsi="Arial" w:cs="Arial"/>
          <w:b/>
          <w:sz w:val="24"/>
          <w:szCs w:val="24"/>
          <w:lang w:val="en-US"/>
        </w:rPr>
      </w:pPr>
    </w:p>
    <w:p w:rsidR="007E7967" w:rsidRDefault="007E7967" w:rsidP="00293FD7">
      <w:pPr>
        <w:spacing w:after="0"/>
        <w:jc w:val="center"/>
        <w:rPr>
          <w:rFonts w:ascii="Arial" w:hAnsi="Arial" w:cs="Arial"/>
          <w:b/>
          <w:sz w:val="24"/>
          <w:szCs w:val="24"/>
          <w:lang w:val="en-US"/>
        </w:rPr>
      </w:pPr>
      <w:r>
        <w:rPr>
          <w:rFonts w:ascii="Arial" w:hAnsi="Arial" w:cs="Arial"/>
          <w:b/>
          <w:sz w:val="24"/>
          <w:szCs w:val="24"/>
          <w:lang w:val="en-US"/>
        </w:rPr>
        <w:t>INCOME FROM OTHER SOURCES AND ASSESSMENT OF UNEXPLAINED CREDITS AND INVESTMENTS UNDER INCOME TAX ACT, 2025</w:t>
      </w:r>
    </w:p>
    <w:p w:rsidR="007E7967" w:rsidRDefault="007E7967" w:rsidP="00293FD7">
      <w:pPr>
        <w:spacing w:after="0"/>
        <w:jc w:val="center"/>
        <w:rPr>
          <w:rFonts w:ascii="Arial" w:hAnsi="Arial" w:cs="Arial"/>
          <w:b/>
          <w:sz w:val="24"/>
          <w:szCs w:val="24"/>
          <w:lang w:val="en-US"/>
        </w:rPr>
      </w:pPr>
    </w:p>
    <w:p w:rsidR="00D64B99" w:rsidRPr="00150F11" w:rsidRDefault="00D64B99" w:rsidP="00D64B99">
      <w:pPr>
        <w:spacing w:after="0" w:line="240" w:lineRule="auto"/>
        <w:jc w:val="center"/>
        <w:rPr>
          <w:rFonts w:ascii="Arial" w:hAnsi="Arial" w:cs="Arial"/>
          <w:b/>
          <w:bCs/>
          <w:sz w:val="24"/>
          <w:szCs w:val="24"/>
        </w:rPr>
      </w:pPr>
      <w:r w:rsidRPr="00150F11">
        <w:rPr>
          <w:rFonts w:ascii="Arial" w:hAnsi="Arial" w:cs="Arial"/>
          <w:b/>
          <w:bCs/>
          <w:sz w:val="24"/>
          <w:szCs w:val="24"/>
        </w:rPr>
        <w:t>ADV.T.BANUSEKAR, LLB, ACMA, FCA</w:t>
      </w:r>
    </w:p>
    <w:p w:rsidR="00D64B99" w:rsidRPr="00150F11" w:rsidRDefault="00D64B99" w:rsidP="00D64B99">
      <w:pPr>
        <w:spacing w:after="0" w:line="240" w:lineRule="auto"/>
        <w:jc w:val="center"/>
        <w:rPr>
          <w:rFonts w:ascii="Arial" w:hAnsi="Arial" w:cs="Arial"/>
          <w:b/>
          <w:bCs/>
          <w:sz w:val="24"/>
          <w:szCs w:val="24"/>
        </w:rPr>
      </w:pPr>
      <w:r w:rsidRPr="00150F11">
        <w:rPr>
          <w:rFonts w:ascii="Arial" w:hAnsi="Arial" w:cs="Arial"/>
          <w:b/>
          <w:bCs/>
          <w:sz w:val="24"/>
          <w:szCs w:val="24"/>
        </w:rPr>
        <w:t>CHENNAI</w:t>
      </w:r>
    </w:p>
    <w:p w:rsidR="007E7967" w:rsidRDefault="00D64B99" w:rsidP="00D64B99">
      <w:pPr>
        <w:spacing w:after="0"/>
        <w:jc w:val="center"/>
        <w:rPr>
          <w:rFonts w:ascii="Arial" w:hAnsi="Arial" w:cs="Arial"/>
          <w:b/>
          <w:sz w:val="24"/>
          <w:szCs w:val="24"/>
          <w:lang w:val="en-US"/>
        </w:rPr>
      </w:pPr>
      <w:r>
        <w:rPr>
          <w:rFonts w:ascii="Arial" w:hAnsi="Arial" w:cs="Arial"/>
          <w:b/>
          <w:sz w:val="24"/>
          <w:szCs w:val="24"/>
        </w:rPr>
        <w:t>04.06.2026</w:t>
      </w:r>
    </w:p>
    <w:p w:rsidR="007E7967" w:rsidRDefault="007E7967" w:rsidP="00293FD7">
      <w:pPr>
        <w:spacing w:after="0"/>
        <w:jc w:val="center"/>
        <w:rPr>
          <w:rFonts w:ascii="Arial" w:hAnsi="Arial" w:cs="Arial"/>
          <w:b/>
          <w:sz w:val="24"/>
          <w:szCs w:val="24"/>
          <w:lang w:val="en-US"/>
        </w:rPr>
      </w:pPr>
    </w:p>
    <w:p w:rsidR="00BA60A5" w:rsidRPr="007E7967" w:rsidRDefault="00F41AA7" w:rsidP="00293FD7">
      <w:pPr>
        <w:spacing w:after="0"/>
        <w:jc w:val="center"/>
        <w:rPr>
          <w:rFonts w:ascii="Arial" w:hAnsi="Arial" w:cs="Arial"/>
          <w:b/>
          <w:sz w:val="24"/>
          <w:szCs w:val="24"/>
          <w:lang w:val="en-US"/>
        </w:rPr>
      </w:pPr>
      <w:r w:rsidRPr="007E7967">
        <w:rPr>
          <w:rFonts w:ascii="Arial" w:hAnsi="Arial" w:cs="Arial"/>
          <w:b/>
          <w:sz w:val="24"/>
          <w:szCs w:val="24"/>
          <w:lang w:val="en-US"/>
        </w:rPr>
        <w:t>INCOME FROM OTHER SOURCES – INCOME TAX ACT, 2025</w:t>
      </w:r>
    </w:p>
    <w:p w:rsidR="00293FD7" w:rsidRPr="00293FD7" w:rsidRDefault="00293FD7" w:rsidP="00293FD7">
      <w:pPr>
        <w:spacing w:after="0"/>
        <w:jc w:val="center"/>
        <w:rPr>
          <w:rFonts w:ascii="Arial" w:hAnsi="Arial" w:cs="Arial"/>
          <w:b/>
          <w:sz w:val="24"/>
          <w:szCs w:val="24"/>
          <w:u w:val="single"/>
          <w:lang w:val="en-US"/>
        </w:rPr>
      </w:pPr>
    </w:p>
    <w:p w:rsidR="001558B4" w:rsidRPr="00B33216" w:rsidRDefault="00F41AA7" w:rsidP="00293FD7">
      <w:pPr>
        <w:spacing w:after="0"/>
        <w:jc w:val="both"/>
        <w:rPr>
          <w:rFonts w:ascii="Arial" w:hAnsi="Arial" w:cs="Arial"/>
          <w:b/>
          <w:color w:val="FF0000"/>
          <w:sz w:val="24"/>
          <w:szCs w:val="24"/>
          <w:u w:val="single"/>
          <w:lang w:val="en-US"/>
        </w:rPr>
      </w:pPr>
      <w:r w:rsidRPr="00B33216">
        <w:rPr>
          <w:rFonts w:ascii="Arial" w:hAnsi="Arial" w:cs="Arial"/>
          <w:b/>
          <w:color w:val="FF0000"/>
          <w:sz w:val="24"/>
          <w:szCs w:val="24"/>
          <w:u w:val="single"/>
          <w:lang w:val="en-US"/>
        </w:rPr>
        <w:t xml:space="preserve">INCOME FROM OTHER SOURCES </w:t>
      </w:r>
    </w:p>
    <w:p w:rsidR="00293FD7" w:rsidRPr="00293FD7" w:rsidRDefault="00293FD7" w:rsidP="00293FD7">
      <w:pPr>
        <w:spacing w:after="0"/>
        <w:jc w:val="both"/>
        <w:rPr>
          <w:rFonts w:ascii="Arial" w:hAnsi="Arial" w:cs="Arial"/>
          <w:b/>
          <w:sz w:val="24"/>
          <w:szCs w:val="24"/>
          <w:u w:val="single"/>
          <w:lang w:val="en-US"/>
        </w:rPr>
      </w:pPr>
    </w:p>
    <w:p w:rsidR="00831ABB" w:rsidRPr="00293FD7" w:rsidRDefault="001558B4" w:rsidP="00293FD7">
      <w:pPr>
        <w:pStyle w:val="ListParagraph"/>
        <w:numPr>
          <w:ilvl w:val="0"/>
          <w:numId w:val="1"/>
        </w:numPr>
        <w:spacing w:after="0"/>
        <w:jc w:val="both"/>
        <w:rPr>
          <w:rFonts w:ascii="Arial" w:hAnsi="Arial" w:cs="Arial"/>
          <w:sz w:val="24"/>
          <w:szCs w:val="24"/>
          <w:lang w:val="en-US"/>
        </w:rPr>
      </w:pPr>
      <w:r w:rsidRPr="00293FD7">
        <w:rPr>
          <w:rFonts w:ascii="Arial" w:hAnsi="Arial" w:cs="Arial"/>
          <w:sz w:val="24"/>
          <w:szCs w:val="24"/>
          <w:lang w:val="en-US"/>
        </w:rPr>
        <w:t xml:space="preserve">Section 56 of the </w:t>
      </w:r>
      <w:r w:rsidR="00293FD7">
        <w:rPr>
          <w:rFonts w:ascii="Arial" w:hAnsi="Arial" w:cs="Arial"/>
          <w:sz w:val="24"/>
          <w:szCs w:val="24"/>
          <w:lang w:val="en-US"/>
        </w:rPr>
        <w:t>Income Tax Act,</w:t>
      </w:r>
      <w:r w:rsidRPr="00293FD7">
        <w:rPr>
          <w:rFonts w:ascii="Arial" w:hAnsi="Arial" w:cs="Arial"/>
          <w:sz w:val="24"/>
          <w:szCs w:val="24"/>
          <w:lang w:val="en-US"/>
        </w:rPr>
        <w:t xml:space="preserve">1961 now corresponds to section 92 the </w:t>
      </w:r>
      <w:r w:rsidR="00293FD7">
        <w:rPr>
          <w:rFonts w:ascii="Arial" w:hAnsi="Arial" w:cs="Arial"/>
          <w:sz w:val="24"/>
          <w:szCs w:val="24"/>
          <w:lang w:val="en-US"/>
        </w:rPr>
        <w:t xml:space="preserve">Income Tax Act, </w:t>
      </w:r>
      <w:r w:rsidRPr="00293FD7">
        <w:rPr>
          <w:rFonts w:ascii="Arial" w:hAnsi="Arial" w:cs="Arial"/>
          <w:sz w:val="24"/>
          <w:szCs w:val="24"/>
          <w:lang w:val="en-US"/>
        </w:rPr>
        <w:t>2025 Act</w:t>
      </w:r>
    </w:p>
    <w:p w:rsidR="00831ABB" w:rsidRPr="00293FD7" w:rsidRDefault="00831ABB" w:rsidP="00293FD7">
      <w:pPr>
        <w:pStyle w:val="ListParagraph"/>
        <w:spacing w:after="0"/>
        <w:jc w:val="both"/>
        <w:rPr>
          <w:rFonts w:ascii="Arial" w:hAnsi="Arial" w:cs="Arial"/>
          <w:sz w:val="24"/>
          <w:szCs w:val="24"/>
          <w:lang w:val="en-US"/>
        </w:rPr>
      </w:pPr>
    </w:p>
    <w:p w:rsidR="00831ABB" w:rsidRPr="00293FD7" w:rsidRDefault="00831ABB" w:rsidP="00293FD7">
      <w:pPr>
        <w:pStyle w:val="ListParagraph"/>
        <w:numPr>
          <w:ilvl w:val="0"/>
          <w:numId w:val="1"/>
        </w:numPr>
        <w:spacing w:after="0"/>
        <w:jc w:val="both"/>
        <w:rPr>
          <w:rFonts w:ascii="Arial" w:hAnsi="Arial" w:cs="Arial"/>
          <w:sz w:val="24"/>
          <w:szCs w:val="24"/>
          <w:lang w:val="en-US"/>
        </w:rPr>
      </w:pPr>
      <w:r w:rsidRPr="00293FD7">
        <w:rPr>
          <w:rFonts w:ascii="Arial" w:hAnsi="Arial" w:cs="Arial"/>
          <w:sz w:val="24"/>
          <w:szCs w:val="24"/>
          <w:lang w:val="en-US"/>
        </w:rPr>
        <w:t>Structuring of section in Income Tax Act, 2025</w:t>
      </w:r>
    </w:p>
    <w:p w:rsidR="00831ABB" w:rsidRPr="00293FD7" w:rsidRDefault="00831ABB" w:rsidP="00293FD7">
      <w:pPr>
        <w:pStyle w:val="ListParagraph"/>
        <w:spacing w:after="0"/>
        <w:jc w:val="both"/>
        <w:rPr>
          <w:rFonts w:ascii="Arial" w:hAnsi="Arial" w:cs="Arial"/>
          <w:sz w:val="24"/>
          <w:szCs w:val="24"/>
          <w:lang w:val="en-US"/>
        </w:rPr>
      </w:pPr>
    </w:p>
    <w:tbl>
      <w:tblPr>
        <w:tblStyle w:val="TableGrid"/>
        <w:tblW w:w="0" w:type="auto"/>
        <w:tblInd w:w="-5" w:type="dxa"/>
        <w:tblLook w:val="04A0" w:firstRow="1" w:lastRow="0" w:firstColumn="1" w:lastColumn="0" w:noHBand="0" w:noVBand="1"/>
      </w:tblPr>
      <w:tblGrid>
        <w:gridCol w:w="2410"/>
        <w:gridCol w:w="4111"/>
        <w:gridCol w:w="2500"/>
      </w:tblGrid>
      <w:tr w:rsidR="00831ABB" w:rsidRPr="00293FD7" w:rsidTr="00293FD7">
        <w:tc>
          <w:tcPr>
            <w:tcW w:w="2410" w:type="dxa"/>
          </w:tcPr>
          <w:p w:rsidR="00831ABB" w:rsidRPr="00293FD7" w:rsidRDefault="00831ABB" w:rsidP="00293FD7">
            <w:pPr>
              <w:pStyle w:val="ListParagraph"/>
              <w:ind w:left="0"/>
              <w:jc w:val="center"/>
              <w:rPr>
                <w:rFonts w:ascii="Arial" w:hAnsi="Arial" w:cs="Arial"/>
                <w:b/>
                <w:sz w:val="24"/>
                <w:szCs w:val="24"/>
                <w:lang w:val="en-US"/>
              </w:rPr>
            </w:pPr>
            <w:r w:rsidRPr="00293FD7">
              <w:rPr>
                <w:rFonts w:ascii="Arial" w:hAnsi="Arial" w:cs="Arial"/>
                <w:b/>
                <w:sz w:val="24"/>
                <w:szCs w:val="24"/>
                <w:lang w:val="en-US"/>
              </w:rPr>
              <w:t>Section in Income Tax Act, 1961</w:t>
            </w:r>
          </w:p>
        </w:tc>
        <w:tc>
          <w:tcPr>
            <w:tcW w:w="4111" w:type="dxa"/>
          </w:tcPr>
          <w:p w:rsidR="00831ABB" w:rsidRPr="00293FD7" w:rsidRDefault="00831ABB" w:rsidP="00293FD7">
            <w:pPr>
              <w:pStyle w:val="NormalWeb"/>
              <w:spacing w:after="160" w:afterAutospacing="0"/>
              <w:jc w:val="center"/>
              <w:rPr>
                <w:rFonts w:ascii="Arial" w:hAnsi="Arial" w:cs="Arial"/>
                <w:b/>
              </w:rPr>
            </w:pPr>
            <w:r w:rsidRPr="00293FD7">
              <w:rPr>
                <w:rFonts w:ascii="Arial" w:hAnsi="Arial" w:cs="Arial"/>
                <w:b/>
              </w:rPr>
              <w:t>Provision</w:t>
            </w:r>
          </w:p>
        </w:tc>
        <w:tc>
          <w:tcPr>
            <w:tcW w:w="2500" w:type="dxa"/>
          </w:tcPr>
          <w:p w:rsidR="00831ABB" w:rsidRPr="00293FD7" w:rsidRDefault="00831ABB" w:rsidP="00293FD7">
            <w:pPr>
              <w:pStyle w:val="ListParagraph"/>
              <w:ind w:left="0"/>
              <w:jc w:val="center"/>
              <w:rPr>
                <w:rFonts w:ascii="Arial" w:hAnsi="Arial" w:cs="Arial"/>
                <w:b/>
                <w:sz w:val="24"/>
                <w:szCs w:val="24"/>
                <w:lang w:val="en-US"/>
              </w:rPr>
            </w:pPr>
            <w:r w:rsidRPr="00293FD7">
              <w:rPr>
                <w:rFonts w:ascii="Arial" w:hAnsi="Arial" w:cs="Arial"/>
                <w:b/>
                <w:sz w:val="24"/>
                <w:szCs w:val="24"/>
                <w:lang w:val="en-US"/>
              </w:rPr>
              <w:t>Corresponding Section in Income Tax Act, 2025</w:t>
            </w:r>
          </w:p>
        </w:tc>
      </w:tr>
      <w:tr w:rsidR="00582D57" w:rsidRPr="00293FD7" w:rsidTr="00293FD7">
        <w:tc>
          <w:tcPr>
            <w:tcW w:w="2410" w:type="dxa"/>
          </w:tcPr>
          <w:p w:rsidR="00831ABB" w:rsidRPr="00293FD7" w:rsidRDefault="00831ABB" w:rsidP="00293FD7">
            <w:pPr>
              <w:pStyle w:val="ListParagraph"/>
              <w:ind w:left="0"/>
              <w:jc w:val="center"/>
              <w:rPr>
                <w:rFonts w:ascii="Arial" w:hAnsi="Arial" w:cs="Arial"/>
                <w:sz w:val="24"/>
                <w:szCs w:val="24"/>
                <w:lang w:val="en-US"/>
              </w:rPr>
            </w:pPr>
            <w:r w:rsidRPr="00293FD7">
              <w:rPr>
                <w:rFonts w:ascii="Arial" w:hAnsi="Arial" w:cs="Arial"/>
                <w:sz w:val="24"/>
                <w:szCs w:val="24"/>
                <w:lang w:val="en-US"/>
              </w:rPr>
              <w:t>56(1)</w:t>
            </w:r>
          </w:p>
        </w:tc>
        <w:tc>
          <w:tcPr>
            <w:tcW w:w="4111" w:type="dxa"/>
          </w:tcPr>
          <w:p w:rsidR="00293FD7" w:rsidRPr="00293FD7" w:rsidRDefault="00831ABB" w:rsidP="00293FD7">
            <w:pPr>
              <w:pStyle w:val="NormalWeb"/>
              <w:spacing w:after="160" w:afterAutospacing="0"/>
              <w:jc w:val="both"/>
              <w:rPr>
                <w:rFonts w:ascii="Arial" w:hAnsi="Arial" w:cs="Arial"/>
                <w:b/>
                <w:bCs/>
              </w:rPr>
            </w:pPr>
            <w:r w:rsidRPr="00293FD7">
              <w:rPr>
                <w:rFonts w:ascii="Arial" w:hAnsi="Arial" w:cs="Arial"/>
              </w:rPr>
              <w:t xml:space="preserve">Any income not specifically excluded from total income and not chargeable under any of the heads specified in section 14 (A to E) shall be taxable under the head </w:t>
            </w:r>
            <w:r w:rsidRPr="00293FD7">
              <w:rPr>
                <w:rStyle w:val="Strong"/>
                <w:rFonts w:ascii="Arial" w:hAnsi="Arial" w:cs="Arial"/>
              </w:rPr>
              <w:t>"Income from Other Sources."</w:t>
            </w:r>
          </w:p>
        </w:tc>
        <w:tc>
          <w:tcPr>
            <w:tcW w:w="2500" w:type="dxa"/>
          </w:tcPr>
          <w:p w:rsidR="00831ABB" w:rsidRPr="00293FD7" w:rsidRDefault="008417D8" w:rsidP="00293FD7">
            <w:pPr>
              <w:pStyle w:val="ListParagraph"/>
              <w:ind w:left="0"/>
              <w:jc w:val="center"/>
              <w:rPr>
                <w:rFonts w:ascii="Arial" w:hAnsi="Arial" w:cs="Arial"/>
                <w:sz w:val="24"/>
                <w:szCs w:val="24"/>
                <w:lang w:val="en-US"/>
              </w:rPr>
            </w:pPr>
            <w:r w:rsidRPr="00293FD7">
              <w:rPr>
                <w:rFonts w:ascii="Arial" w:hAnsi="Arial" w:cs="Arial"/>
                <w:sz w:val="24"/>
                <w:szCs w:val="24"/>
                <w:lang w:val="en-US"/>
              </w:rPr>
              <w:t>92(1)</w:t>
            </w:r>
          </w:p>
        </w:tc>
      </w:tr>
      <w:tr w:rsidR="004A4974" w:rsidRPr="00293FD7" w:rsidTr="00293FD7">
        <w:tc>
          <w:tcPr>
            <w:tcW w:w="2410" w:type="dxa"/>
            <w:vMerge w:val="restart"/>
          </w:tcPr>
          <w:p w:rsidR="004A4974" w:rsidRPr="00293FD7" w:rsidRDefault="004A4974" w:rsidP="00293FD7">
            <w:pPr>
              <w:pStyle w:val="ListParagraph"/>
              <w:ind w:left="0"/>
              <w:jc w:val="center"/>
              <w:rPr>
                <w:rFonts w:ascii="Arial" w:hAnsi="Arial" w:cs="Arial"/>
                <w:sz w:val="24"/>
                <w:szCs w:val="24"/>
                <w:lang w:val="en-US"/>
              </w:rPr>
            </w:pPr>
          </w:p>
          <w:p w:rsidR="004A4974" w:rsidRPr="00293FD7" w:rsidRDefault="004A4974" w:rsidP="00293FD7">
            <w:pPr>
              <w:pStyle w:val="ListParagraph"/>
              <w:ind w:left="0"/>
              <w:jc w:val="center"/>
              <w:rPr>
                <w:rFonts w:ascii="Arial" w:hAnsi="Arial" w:cs="Arial"/>
                <w:sz w:val="24"/>
                <w:szCs w:val="24"/>
                <w:lang w:val="en-US"/>
              </w:rPr>
            </w:pPr>
            <w:r w:rsidRPr="00293FD7">
              <w:rPr>
                <w:rFonts w:ascii="Arial" w:hAnsi="Arial" w:cs="Arial"/>
                <w:sz w:val="24"/>
                <w:szCs w:val="24"/>
                <w:lang w:val="en-US"/>
              </w:rPr>
              <w:t>56(2) – (</w:t>
            </w:r>
            <w:proofErr w:type="spellStart"/>
            <w:r w:rsidRPr="00293FD7">
              <w:rPr>
                <w:rFonts w:ascii="Arial" w:hAnsi="Arial" w:cs="Arial"/>
                <w:sz w:val="24"/>
                <w:szCs w:val="24"/>
                <w:lang w:val="en-US"/>
              </w:rPr>
              <w:t>i</w:t>
            </w:r>
            <w:proofErr w:type="spellEnd"/>
            <w:r w:rsidRPr="00293FD7">
              <w:rPr>
                <w:rFonts w:ascii="Arial" w:hAnsi="Arial" w:cs="Arial"/>
                <w:sz w:val="24"/>
                <w:szCs w:val="24"/>
                <w:lang w:val="en-US"/>
              </w:rPr>
              <w:t>) to (xiii)</w:t>
            </w:r>
          </w:p>
        </w:tc>
        <w:tc>
          <w:tcPr>
            <w:tcW w:w="4111" w:type="dxa"/>
          </w:tcPr>
          <w:p w:rsidR="004A4974" w:rsidRDefault="004A4974" w:rsidP="00293FD7">
            <w:pPr>
              <w:pStyle w:val="ListParagraph"/>
              <w:ind w:left="0"/>
              <w:jc w:val="both"/>
              <w:rPr>
                <w:rStyle w:val="Strong"/>
                <w:rFonts w:ascii="Arial" w:hAnsi="Arial" w:cs="Arial"/>
                <w:sz w:val="24"/>
                <w:szCs w:val="24"/>
              </w:rPr>
            </w:pPr>
            <w:r w:rsidRPr="00293FD7">
              <w:rPr>
                <w:rFonts w:ascii="Arial" w:hAnsi="Arial" w:cs="Arial"/>
                <w:sz w:val="24"/>
                <w:szCs w:val="24"/>
              </w:rPr>
              <w:t>Provides for specific categories of income</w:t>
            </w:r>
            <w:r w:rsidR="00293FD7">
              <w:rPr>
                <w:rFonts w:ascii="Arial" w:hAnsi="Arial" w:cs="Arial"/>
                <w:sz w:val="24"/>
                <w:szCs w:val="24"/>
              </w:rPr>
              <w:t xml:space="preserve"> that</w:t>
            </w:r>
            <w:r w:rsidRPr="00293FD7">
              <w:rPr>
                <w:rFonts w:ascii="Arial" w:hAnsi="Arial" w:cs="Arial"/>
                <w:sz w:val="24"/>
                <w:szCs w:val="24"/>
              </w:rPr>
              <w:t xml:space="preserve"> are expressly taxable under the head </w:t>
            </w:r>
            <w:r w:rsidRPr="00293FD7">
              <w:rPr>
                <w:rStyle w:val="Strong"/>
                <w:rFonts w:ascii="Arial" w:hAnsi="Arial" w:cs="Arial"/>
                <w:sz w:val="24"/>
                <w:szCs w:val="24"/>
              </w:rPr>
              <w:t>"Income from Other Sources"</w:t>
            </w:r>
          </w:p>
          <w:p w:rsidR="00293FD7" w:rsidRPr="00293FD7" w:rsidRDefault="00293FD7" w:rsidP="00293FD7">
            <w:pPr>
              <w:pStyle w:val="ListParagraph"/>
              <w:ind w:left="0"/>
              <w:jc w:val="both"/>
              <w:rPr>
                <w:rFonts w:ascii="Arial" w:hAnsi="Arial" w:cs="Arial"/>
                <w:sz w:val="24"/>
                <w:szCs w:val="24"/>
                <w:lang w:val="en-US"/>
              </w:rPr>
            </w:pPr>
          </w:p>
        </w:tc>
        <w:tc>
          <w:tcPr>
            <w:tcW w:w="2500" w:type="dxa"/>
          </w:tcPr>
          <w:p w:rsidR="004A4974" w:rsidRPr="00293FD7" w:rsidRDefault="004A4974" w:rsidP="00293FD7">
            <w:pPr>
              <w:pStyle w:val="ListParagraph"/>
              <w:ind w:left="0"/>
              <w:jc w:val="center"/>
              <w:rPr>
                <w:rFonts w:ascii="Arial" w:hAnsi="Arial" w:cs="Arial"/>
                <w:sz w:val="24"/>
                <w:szCs w:val="24"/>
                <w:lang w:val="en-US"/>
              </w:rPr>
            </w:pPr>
            <w:r w:rsidRPr="00293FD7">
              <w:rPr>
                <w:rFonts w:ascii="Arial" w:hAnsi="Arial" w:cs="Arial"/>
                <w:sz w:val="24"/>
                <w:szCs w:val="24"/>
                <w:lang w:val="en-US"/>
              </w:rPr>
              <w:t>92(2) – (a)</w:t>
            </w:r>
            <w:r w:rsidR="00293FD7">
              <w:rPr>
                <w:rFonts w:ascii="Arial" w:hAnsi="Arial" w:cs="Arial"/>
                <w:sz w:val="24"/>
                <w:szCs w:val="24"/>
                <w:lang w:val="en-US"/>
              </w:rPr>
              <w:t xml:space="preserve"> to </w:t>
            </w:r>
            <w:r w:rsidRPr="00293FD7">
              <w:rPr>
                <w:rFonts w:ascii="Arial" w:hAnsi="Arial" w:cs="Arial"/>
                <w:sz w:val="24"/>
                <w:szCs w:val="24"/>
                <w:lang w:val="en-US"/>
              </w:rPr>
              <w:t>(m)</w:t>
            </w:r>
          </w:p>
        </w:tc>
      </w:tr>
      <w:tr w:rsidR="004A4974" w:rsidRPr="00293FD7" w:rsidTr="00293FD7">
        <w:tc>
          <w:tcPr>
            <w:tcW w:w="2410" w:type="dxa"/>
            <w:vMerge/>
          </w:tcPr>
          <w:p w:rsidR="004A4974" w:rsidRPr="00293FD7" w:rsidRDefault="004A4974" w:rsidP="00293FD7">
            <w:pPr>
              <w:pStyle w:val="ListParagraph"/>
              <w:ind w:left="0"/>
              <w:jc w:val="both"/>
              <w:rPr>
                <w:rFonts w:ascii="Arial" w:hAnsi="Arial" w:cs="Arial"/>
                <w:sz w:val="24"/>
                <w:szCs w:val="24"/>
                <w:lang w:val="en-US"/>
              </w:rPr>
            </w:pPr>
          </w:p>
        </w:tc>
        <w:tc>
          <w:tcPr>
            <w:tcW w:w="4111" w:type="dxa"/>
          </w:tcPr>
          <w:p w:rsidR="004A4974" w:rsidRPr="00293FD7" w:rsidRDefault="004A4974" w:rsidP="00293FD7">
            <w:pPr>
              <w:pStyle w:val="ListParagraph"/>
              <w:ind w:left="0"/>
              <w:jc w:val="both"/>
              <w:rPr>
                <w:rFonts w:ascii="Arial" w:hAnsi="Arial" w:cs="Arial"/>
                <w:sz w:val="24"/>
                <w:szCs w:val="24"/>
                <w:lang w:val="en-US"/>
              </w:rPr>
            </w:pPr>
            <w:r w:rsidRPr="00293FD7">
              <w:rPr>
                <w:rFonts w:ascii="Arial" w:hAnsi="Arial" w:cs="Arial"/>
                <w:sz w:val="24"/>
                <w:szCs w:val="24"/>
                <w:lang w:val="en-US"/>
              </w:rPr>
              <w:t>Provides for exclusion to which section 92(2)(m) would not apply</w:t>
            </w:r>
          </w:p>
          <w:p w:rsidR="004A4974" w:rsidRPr="00293FD7" w:rsidRDefault="004A4974" w:rsidP="00293FD7">
            <w:pPr>
              <w:pStyle w:val="ListParagraph"/>
              <w:ind w:left="0"/>
              <w:jc w:val="both"/>
              <w:rPr>
                <w:rFonts w:ascii="Arial" w:hAnsi="Arial" w:cs="Arial"/>
                <w:sz w:val="24"/>
                <w:szCs w:val="24"/>
                <w:lang w:val="en-US"/>
              </w:rPr>
            </w:pPr>
          </w:p>
          <w:p w:rsidR="004A4974" w:rsidRDefault="004A4974" w:rsidP="00293FD7">
            <w:pPr>
              <w:pStyle w:val="ListParagraph"/>
              <w:ind w:left="0"/>
              <w:jc w:val="both"/>
              <w:rPr>
                <w:rFonts w:ascii="Arial" w:hAnsi="Arial" w:cs="Arial"/>
                <w:sz w:val="24"/>
                <w:szCs w:val="24"/>
                <w:lang w:val="en-US"/>
              </w:rPr>
            </w:pPr>
            <w:r w:rsidRPr="00293FD7">
              <w:rPr>
                <w:rFonts w:ascii="Arial" w:hAnsi="Arial" w:cs="Arial"/>
                <w:sz w:val="24"/>
                <w:szCs w:val="24"/>
                <w:lang w:val="en-US"/>
              </w:rPr>
              <w:t>[Previously provided as fifth proviso to section 56(2)(x)]</w:t>
            </w:r>
          </w:p>
          <w:p w:rsidR="00293FD7" w:rsidRPr="00293FD7" w:rsidRDefault="00293FD7" w:rsidP="00293FD7">
            <w:pPr>
              <w:pStyle w:val="ListParagraph"/>
              <w:ind w:left="0"/>
              <w:jc w:val="both"/>
              <w:rPr>
                <w:rFonts w:ascii="Arial" w:hAnsi="Arial" w:cs="Arial"/>
                <w:sz w:val="24"/>
                <w:szCs w:val="24"/>
                <w:lang w:val="en-US"/>
              </w:rPr>
            </w:pPr>
          </w:p>
        </w:tc>
        <w:tc>
          <w:tcPr>
            <w:tcW w:w="2500" w:type="dxa"/>
          </w:tcPr>
          <w:p w:rsidR="004A4974" w:rsidRPr="00293FD7" w:rsidRDefault="004A4974" w:rsidP="00293FD7">
            <w:pPr>
              <w:pStyle w:val="ListParagraph"/>
              <w:ind w:left="0"/>
              <w:jc w:val="center"/>
              <w:rPr>
                <w:rFonts w:ascii="Arial" w:hAnsi="Arial" w:cs="Arial"/>
                <w:sz w:val="24"/>
                <w:szCs w:val="24"/>
                <w:lang w:val="en-US"/>
              </w:rPr>
            </w:pPr>
            <w:r w:rsidRPr="00293FD7">
              <w:rPr>
                <w:rFonts w:ascii="Arial" w:hAnsi="Arial" w:cs="Arial"/>
                <w:sz w:val="24"/>
                <w:szCs w:val="24"/>
                <w:lang w:val="en-US"/>
              </w:rPr>
              <w:t>92(3)</w:t>
            </w:r>
          </w:p>
        </w:tc>
      </w:tr>
      <w:tr w:rsidR="004A4974" w:rsidRPr="00293FD7" w:rsidTr="00293FD7">
        <w:tc>
          <w:tcPr>
            <w:tcW w:w="2410" w:type="dxa"/>
            <w:vMerge/>
          </w:tcPr>
          <w:p w:rsidR="004A4974" w:rsidRPr="00293FD7" w:rsidRDefault="004A4974" w:rsidP="00293FD7">
            <w:pPr>
              <w:pStyle w:val="ListParagraph"/>
              <w:ind w:left="0"/>
              <w:jc w:val="both"/>
              <w:rPr>
                <w:rFonts w:ascii="Arial" w:hAnsi="Arial" w:cs="Arial"/>
                <w:sz w:val="24"/>
                <w:szCs w:val="24"/>
                <w:lang w:val="en-US"/>
              </w:rPr>
            </w:pPr>
          </w:p>
        </w:tc>
        <w:tc>
          <w:tcPr>
            <w:tcW w:w="4111" w:type="dxa"/>
          </w:tcPr>
          <w:p w:rsidR="00293FD7" w:rsidRDefault="00293FD7" w:rsidP="00293FD7">
            <w:pPr>
              <w:pStyle w:val="ListParagraph"/>
              <w:ind w:left="0"/>
              <w:jc w:val="both"/>
              <w:rPr>
                <w:rFonts w:ascii="Arial" w:hAnsi="Arial" w:cs="Arial"/>
                <w:spacing w:val="2"/>
                <w:sz w:val="24"/>
                <w:szCs w:val="24"/>
                <w:shd w:val="clear" w:color="auto" w:fill="FFFFFF"/>
              </w:rPr>
            </w:pPr>
            <w:r w:rsidRPr="00293FD7">
              <w:rPr>
                <w:rFonts w:ascii="Arial" w:hAnsi="Arial" w:cs="Arial"/>
                <w:sz w:val="24"/>
                <w:szCs w:val="24"/>
                <w:lang w:val="en-US"/>
              </w:rPr>
              <w:t xml:space="preserve">Where any person receives in any tax year, from any person or persons any immovable property without consideration or for inadequate </w:t>
            </w:r>
            <w:proofErr w:type="gramStart"/>
            <w:r w:rsidRPr="00293FD7">
              <w:rPr>
                <w:rFonts w:ascii="Arial" w:hAnsi="Arial" w:cs="Arial"/>
                <w:sz w:val="24"/>
                <w:szCs w:val="24"/>
                <w:lang w:val="en-US"/>
              </w:rPr>
              <w:t>consideration  -</w:t>
            </w:r>
            <w:proofErr w:type="gramEnd"/>
            <w:r w:rsidRPr="00293FD7">
              <w:rPr>
                <w:rFonts w:ascii="Arial" w:hAnsi="Arial" w:cs="Arial"/>
                <w:sz w:val="24"/>
                <w:szCs w:val="24"/>
                <w:lang w:val="en-US"/>
              </w:rPr>
              <w:t xml:space="preserve"> provisions related to taking stamp duty value as on the </w:t>
            </w:r>
            <w:r w:rsidRPr="00293FD7">
              <w:rPr>
                <w:rFonts w:ascii="Arial" w:hAnsi="Arial" w:cs="Arial"/>
                <w:sz w:val="24"/>
                <w:szCs w:val="24"/>
                <w:lang w:val="en-US"/>
              </w:rPr>
              <w:lastRenderedPageBreak/>
              <w:t>date of agreement and reference to valuation</w:t>
            </w:r>
            <w:r>
              <w:rPr>
                <w:rFonts w:ascii="Arial" w:hAnsi="Arial" w:cs="Arial"/>
                <w:spacing w:val="2"/>
                <w:sz w:val="24"/>
                <w:szCs w:val="24"/>
                <w:shd w:val="clear" w:color="auto" w:fill="FFFFFF"/>
              </w:rPr>
              <w:t xml:space="preserve"> </w:t>
            </w:r>
            <w:r w:rsidRPr="00293FD7">
              <w:rPr>
                <w:rFonts w:ascii="Arial" w:hAnsi="Arial" w:cs="Arial"/>
                <w:spacing w:val="2"/>
                <w:sz w:val="24"/>
                <w:szCs w:val="24"/>
                <w:shd w:val="clear" w:color="auto" w:fill="FFFFFF"/>
              </w:rPr>
              <w:t>officer</w:t>
            </w:r>
            <w:r>
              <w:rPr>
                <w:rFonts w:ascii="Arial" w:hAnsi="Arial" w:cs="Arial"/>
                <w:spacing w:val="2"/>
                <w:sz w:val="24"/>
                <w:szCs w:val="24"/>
                <w:shd w:val="clear" w:color="auto" w:fill="FFFFFF"/>
              </w:rPr>
              <w:t>.</w:t>
            </w:r>
          </w:p>
          <w:p w:rsidR="00293FD7" w:rsidRDefault="00293FD7" w:rsidP="00293FD7">
            <w:pPr>
              <w:pStyle w:val="ListParagraph"/>
              <w:ind w:left="0"/>
              <w:jc w:val="both"/>
              <w:rPr>
                <w:rFonts w:ascii="Arial" w:hAnsi="Arial" w:cs="Arial"/>
                <w:sz w:val="24"/>
                <w:szCs w:val="24"/>
                <w:lang w:val="en-US"/>
              </w:rPr>
            </w:pPr>
          </w:p>
          <w:p w:rsidR="00293FD7" w:rsidRDefault="00293FD7" w:rsidP="00293FD7">
            <w:pPr>
              <w:pStyle w:val="ListParagraph"/>
              <w:ind w:left="0"/>
              <w:jc w:val="both"/>
              <w:rPr>
                <w:rFonts w:ascii="Arial" w:hAnsi="Arial" w:cs="Arial"/>
                <w:spacing w:val="2"/>
                <w:sz w:val="24"/>
                <w:szCs w:val="24"/>
                <w:shd w:val="clear" w:color="auto" w:fill="FFFFFF"/>
              </w:rPr>
            </w:pPr>
            <w:r w:rsidRPr="00293FD7">
              <w:rPr>
                <w:rFonts w:ascii="Arial" w:hAnsi="Arial" w:cs="Arial"/>
                <w:spacing w:val="2"/>
                <w:sz w:val="24"/>
                <w:szCs w:val="24"/>
                <w:shd w:val="clear" w:color="auto" w:fill="FFFFFF"/>
              </w:rPr>
              <w:t>[Previously provided as provisos to section 56(2)(x)(b)]</w:t>
            </w:r>
          </w:p>
          <w:p w:rsidR="00293FD7" w:rsidRPr="00293FD7" w:rsidRDefault="00293FD7" w:rsidP="00293FD7">
            <w:pPr>
              <w:pStyle w:val="ListParagraph"/>
              <w:ind w:left="0"/>
              <w:jc w:val="both"/>
              <w:rPr>
                <w:rFonts w:ascii="Arial" w:hAnsi="Arial" w:cs="Arial"/>
                <w:sz w:val="24"/>
                <w:szCs w:val="24"/>
                <w:lang w:val="en-US"/>
              </w:rPr>
            </w:pPr>
          </w:p>
        </w:tc>
        <w:tc>
          <w:tcPr>
            <w:tcW w:w="2500" w:type="dxa"/>
          </w:tcPr>
          <w:p w:rsidR="004A4974" w:rsidRPr="00293FD7" w:rsidRDefault="004A4974" w:rsidP="00293FD7">
            <w:pPr>
              <w:pStyle w:val="ListParagraph"/>
              <w:ind w:left="0"/>
              <w:jc w:val="center"/>
              <w:rPr>
                <w:rFonts w:ascii="Arial" w:hAnsi="Arial" w:cs="Arial"/>
                <w:sz w:val="24"/>
                <w:szCs w:val="24"/>
                <w:lang w:val="en-US"/>
              </w:rPr>
            </w:pPr>
            <w:r w:rsidRPr="00293FD7">
              <w:rPr>
                <w:rFonts w:ascii="Arial" w:hAnsi="Arial" w:cs="Arial"/>
                <w:sz w:val="24"/>
                <w:szCs w:val="24"/>
                <w:lang w:val="en-US"/>
              </w:rPr>
              <w:lastRenderedPageBreak/>
              <w:t>92(4)</w:t>
            </w:r>
          </w:p>
        </w:tc>
      </w:tr>
      <w:tr w:rsidR="004A4974" w:rsidRPr="00293FD7" w:rsidTr="00293FD7">
        <w:tc>
          <w:tcPr>
            <w:tcW w:w="2410" w:type="dxa"/>
            <w:vMerge/>
          </w:tcPr>
          <w:p w:rsidR="004A4974" w:rsidRPr="00293FD7" w:rsidRDefault="004A4974" w:rsidP="00293FD7">
            <w:pPr>
              <w:pStyle w:val="ListParagraph"/>
              <w:ind w:left="0"/>
              <w:jc w:val="both"/>
              <w:rPr>
                <w:rFonts w:ascii="Arial" w:hAnsi="Arial" w:cs="Arial"/>
                <w:sz w:val="24"/>
                <w:szCs w:val="24"/>
                <w:lang w:val="en-US"/>
              </w:rPr>
            </w:pPr>
          </w:p>
        </w:tc>
        <w:tc>
          <w:tcPr>
            <w:tcW w:w="4111" w:type="dxa"/>
          </w:tcPr>
          <w:p w:rsidR="004A4974" w:rsidRDefault="004A4974" w:rsidP="00293FD7">
            <w:pPr>
              <w:pStyle w:val="ListParagraph"/>
              <w:ind w:left="0"/>
              <w:jc w:val="both"/>
              <w:rPr>
                <w:rFonts w:ascii="Arial" w:hAnsi="Arial" w:cs="Arial"/>
                <w:sz w:val="24"/>
                <w:szCs w:val="24"/>
                <w:lang w:val="en-US"/>
              </w:rPr>
            </w:pPr>
            <w:r w:rsidRPr="00293FD7">
              <w:rPr>
                <w:rFonts w:ascii="Arial" w:hAnsi="Arial" w:cs="Arial"/>
                <w:sz w:val="24"/>
                <w:szCs w:val="24"/>
                <w:lang w:val="en-US"/>
              </w:rPr>
              <w:t>Definitions for the purpose of section 92</w:t>
            </w:r>
          </w:p>
          <w:p w:rsidR="00293FD7" w:rsidRPr="00293FD7" w:rsidRDefault="00293FD7" w:rsidP="00293FD7">
            <w:pPr>
              <w:pStyle w:val="ListParagraph"/>
              <w:ind w:left="0"/>
              <w:jc w:val="both"/>
              <w:rPr>
                <w:rFonts w:ascii="Arial" w:hAnsi="Arial" w:cs="Arial"/>
                <w:sz w:val="24"/>
                <w:szCs w:val="24"/>
                <w:lang w:val="en-US"/>
              </w:rPr>
            </w:pPr>
          </w:p>
        </w:tc>
        <w:tc>
          <w:tcPr>
            <w:tcW w:w="2500" w:type="dxa"/>
          </w:tcPr>
          <w:p w:rsidR="004A4974" w:rsidRPr="00293FD7" w:rsidRDefault="004A4974" w:rsidP="00293FD7">
            <w:pPr>
              <w:pStyle w:val="ListParagraph"/>
              <w:ind w:left="0"/>
              <w:jc w:val="center"/>
              <w:rPr>
                <w:rFonts w:ascii="Arial" w:hAnsi="Arial" w:cs="Arial"/>
                <w:sz w:val="24"/>
                <w:szCs w:val="24"/>
                <w:lang w:val="en-US"/>
              </w:rPr>
            </w:pPr>
            <w:r w:rsidRPr="00293FD7">
              <w:rPr>
                <w:rFonts w:ascii="Arial" w:hAnsi="Arial" w:cs="Arial"/>
                <w:sz w:val="24"/>
                <w:szCs w:val="24"/>
                <w:lang w:val="en-US"/>
              </w:rPr>
              <w:t>92(5) - (a) to (h)</w:t>
            </w:r>
          </w:p>
        </w:tc>
      </w:tr>
    </w:tbl>
    <w:p w:rsidR="00795DB9" w:rsidRDefault="00795DB9" w:rsidP="00293FD7">
      <w:pPr>
        <w:spacing w:after="0"/>
        <w:jc w:val="both"/>
        <w:rPr>
          <w:rFonts w:ascii="Arial" w:hAnsi="Arial" w:cs="Arial"/>
          <w:sz w:val="24"/>
          <w:szCs w:val="24"/>
          <w:lang w:val="en-US"/>
        </w:rPr>
      </w:pPr>
    </w:p>
    <w:p w:rsidR="00F31532" w:rsidRPr="00F31532" w:rsidRDefault="007E0759" w:rsidP="00F31532">
      <w:pPr>
        <w:spacing w:before="100" w:beforeAutospacing="1" w:after="100" w:afterAutospacing="1" w:line="240" w:lineRule="auto"/>
        <w:jc w:val="both"/>
        <w:rPr>
          <w:rFonts w:ascii="Arial" w:eastAsia="Times New Roman" w:hAnsi="Arial" w:cs="Arial"/>
          <w:color w:val="FF0000"/>
          <w:sz w:val="24"/>
          <w:szCs w:val="24"/>
          <w:lang w:eastAsia="en-IN"/>
        </w:rPr>
      </w:pPr>
      <w:r w:rsidRPr="007E0759">
        <w:rPr>
          <w:rFonts w:ascii="Arial" w:eastAsia="Times New Roman" w:hAnsi="Arial" w:cs="Arial"/>
          <w:b/>
          <w:bCs/>
          <w:color w:val="FF0000"/>
          <w:sz w:val="24"/>
          <w:szCs w:val="24"/>
          <w:lang w:eastAsia="en-IN"/>
        </w:rPr>
        <w:t>SECTION 92(2) – SPECIFIC INCOMES TAXABLE UNDER “INCOME FROM OTHER SOURCES”</w:t>
      </w:r>
    </w:p>
    <w:p w:rsidR="00F31532" w:rsidRDefault="00F31532" w:rsidP="008A2FDE">
      <w:pPr>
        <w:pStyle w:val="ListParagraph"/>
        <w:numPr>
          <w:ilvl w:val="0"/>
          <w:numId w:val="37"/>
        </w:numPr>
        <w:spacing w:before="100" w:beforeAutospacing="1" w:after="100" w:afterAutospacing="1" w:line="240" w:lineRule="auto"/>
        <w:jc w:val="both"/>
        <w:rPr>
          <w:rFonts w:ascii="Arial" w:eastAsia="Times New Roman" w:hAnsi="Arial" w:cs="Arial"/>
          <w:sz w:val="24"/>
          <w:szCs w:val="24"/>
          <w:lang w:eastAsia="en-IN"/>
        </w:rPr>
      </w:pPr>
      <w:r w:rsidRPr="00F31532">
        <w:rPr>
          <w:rFonts w:ascii="Arial" w:eastAsia="Times New Roman" w:hAnsi="Arial" w:cs="Arial"/>
          <w:b/>
          <w:bCs/>
          <w:sz w:val="24"/>
          <w:szCs w:val="24"/>
          <w:lang w:eastAsia="en-IN"/>
        </w:rPr>
        <w:t xml:space="preserve">Clause (a): </w:t>
      </w:r>
      <w:r w:rsidRPr="00F31532">
        <w:rPr>
          <w:rFonts w:ascii="Arial" w:eastAsia="Times New Roman" w:hAnsi="Arial" w:cs="Arial"/>
          <w:sz w:val="24"/>
          <w:szCs w:val="24"/>
          <w:lang w:eastAsia="en-IN"/>
        </w:rPr>
        <w:t>Any dividend income is taxable under this head.</w:t>
      </w:r>
    </w:p>
    <w:p w:rsidR="00F31532" w:rsidRPr="00F31532" w:rsidRDefault="00F31532" w:rsidP="00F31532">
      <w:pPr>
        <w:pStyle w:val="ListParagraph"/>
        <w:spacing w:before="100" w:beforeAutospacing="1" w:after="100" w:afterAutospacing="1" w:line="240" w:lineRule="auto"/>
        <w:jc w:val="both"/>
        <w:rPr>
          <w:rFonts w:ascii="Arial" w:eastAsia="Times New Roman" w:hAnsi="Arial" w:cs="Arial"/>
          <w:sz w:val="24"/>
          <w:szCs w:val="24"/>
          <w:lang w:eastAsia="en-IN"/>
        </w:rPr>
      </w:pPr>
    </w:p>
    <w:p w:rsidR="00F31532" w:rsidRDefault="00F31532" w:rsidP="008A2FDE">
      <w:pPr>
        <w:pStyle w:val="ListParagraph"/>
        <w:numPr>
          <w:ilvl w:val="0"/>
          <w:numId w:val="37"/>
        </w:numPr>
        <w:spacing w:before="100" w:beforeAutospacing="1" w:after="100" w:afterAutospacing="1" w:line="240" w:lineRule="auto"/>
        <w:jc w:val="both"/>
        <w:rPr>
          <w:rFonts w:ascii="Arial" w:eastAsia="Times New Roman" w:hAnsi="Arial" w:cs="Arial"/>
          <w:sz w:val="24"/>
          <w:szCs w:val="24"/>
          <w:lang w:eastAsia="en-IN"/>
        </w:rPr>
      </w:pPr>
      <w:r w:rsidRPr="00F31532">
        <w:rPr>
          <w:rFonts w:ascii="Arial" w:eastAsia="Times New Roman" w:hAnsi="Arial" w:cs="Arial"/>
          <w:b/>
          <w:bCs/>
          <w:sz w:val="24"/>
          <w:szCs w:val="24"/>
          <w:lang w:eastAsia="en-IN"/>
        </w:rPr>
        <w:t xml:space="preserve">Clause (b): </w:t>
      </w:r>
      <w:r w:rsidRPr="00F31532">
        <w:rPr>
          <w:rFonts w:ascii="Arial" w:eastAsia="Times New Roman" w:hAnsi="Arial" w:cs="Arial"/>
          <w:sz w:val="24"/>
          <w:szCs w:val="24"/>
          <w:lang w:eastAsia="en-IN"/>
        </w:rPr>
        <w:t>Income from lotteries, crossword puzzles, horse races, card games, other games, gambling or betting of any form is taxable.</w:t>
      </w:r>
    </w:p>
    <w:p w:rsidR="00F31532" w:rsidRPr="00F31532" w:rsidRDefault="00F31532" w:rsidP="00F31532">
      <w:pPr>
        <w:pStyle w:val="ListParagraph"/>
        <w:rPr>
          <w:rFonts w:ascii="Arial" w:eastAsia="Times New Roman" w:hAnsi="Arial" w:cs="Arial"/>
          <w:sz w:val="24"/>
          <w:szCs w:val="24"/>
          <w:lang w:eastAsia="en-IN"/>
        </w:rPr>
      </w:pPr>
    </w:p>
    <w:p w:rsidR="00F31532" w:rsidRDefault="00F31532" w:rsidP="008A2FDE">
      <w:pPr>
        <w:pStyle w:val="ListParagraph"/>
        <w:numPr>
          <w:ilvl w:val="0"/>
          <w:numId w:val="37"/>
        </w:numPr>
        <w:spacing w:before="100" w:beforeAutospacing="1" w:after="100" w:afterAutospacing="1" w:line="240" w:lineRule="auto"/>
        <w:jc w:val="both"/>
        <w:rPr>
          <w:rFonts w:ascii="Arial" w:eastAsia="Times New Roman" w:hAnsi="Arial" w:cs="Arial"/>
          <w:sz w:val="24"/>
          <w:szCs w:val="24"/>
          <w:lang w:eastAsia="en-IN"/>
        </w:rPr>
      </w:pPr>
      <w:r w:rsidRPr="00F31532">
        <w:rPr>
          <w:rFonts w:ascii="Arial" w:eastAsia="Times New Roman" w:hAnsi="Arial" w:cs="Arial"/>
          <w:b/>
          <w:bCs/>
          <w:sz w:val="24"/>
          <w:szCs w:val="24"/>
          <w:lang w:eastAsia="en-IN"/>
        </w:rPr>
        <w:t>Clause</w:t>
      </w:r>
      <w:r>
        <w:rPr>
          <w:rFonts w:ascii="Arial" w:eastAsia="Times New Roman" w:hAnsi="Arial" w:cs="Arial"/>
          <w:b/>
          <w:bCs/>
          <w:sz w:val="24"/>
          <w:szCs w:val="24"/>
          <w:lang w:eastAsia="en-IN"/>
        </w:rPr>
        <w:t xml:space="preserve"> </w:t>
      </w:r>
      <w:r w:rsidRPr="00F31532">
        <w:rPr>
          <w:rFonts w:ascii="Arial" w:eastAsia="Times New Roman" w:hAnsi="Arial" w:cs="Arial"/>
          <w:b/>
          <w:bCs/>
          <w:sz w:val="24"/>
          <w:szCs w:val="24"/>
          <w:lang w:eastAsia="en-IN"/>
        </w:rPr>
        <w:t xml:space="preserve">(c): </w:t>
      </w:r>
      <w:r w:rsidRPr="00F31532">
        <w:rPr>
          <w:rFonts w:ascii="Arial" w:eastAsia="Times New Roman" w:hAnsi="Arial" w:cs="Arial"/>
          <w:sz w:val="24"/>
          <w:szCs w:val="24"/>
          <w:lang w:eastAsia="en-IN"/>
        </w:rPr>
        <w:t>Employees’ contributions received towards provident fund, superannuation fund, Employees’ State Insurance fund or any other employee welfare fund are taxable where such amount is not chargeable under the head “Profits and Gains of Business or Profession”.</w:t>
      </w:r>
    </w:p>
    <w:p w:rsidR="00F31532" w:rsidRPr="00F31532" w:rsidRDefault="00F31532" w:rsidP="00F31532">
      <w:pPr>
        <w:pStyle w:val="ListParagraph"/>
        <w:rPr>
          <w:rFonts w:ascii="Arial" w:eastAsia="Times New Roman" w:hAnsi="Arial" w:cs="Arial"/>
          <w:sz w:val="24"/>
          <w:szCs w:val="24"/>
          <w:lang w:eastAsia="en-IN"/>
        </w:rPr>
      </w:pPr>
    </w:p>
    <w:p w:rsidR="00F31532" w:rsidRDefault="00F31532" w:rsidP="008A2FDE">
      <w:pPr>
        <w:pStyle w:val="ListParagraph"/>
        <w:numPr>
          <w:ilvl w:val="0"/>
          <w:numId w:val="37"/>
        </w:numPr>
        <w:spacing w:before="100" w:beforeAutospacing="1" w:after="100" w:afterAutospacing="1" w:line="240" w:lineRule="auto"/>
        <w:jc w:val="both"/>
        <w:rPr>
          <w:rFonts w:ascii="Arial" w:eastAsia="Times New Roman" w:hAnsi="Arial" w:cs="Arial"/>
          <w:sz w:val="24"/>
          <w:szCs w:val="24"/>
          <w:lang w:eastAsia="en-IN"/>
        </w:rPr>
      </w:pPr>
      <w:r w:rsidRPr="00F31532">
        <w:rPr>
          <w:rFonts w:ascii="Arial" w:eastAsia="Times New Roman" w:hAnsi="Arial" w:cs="Arial"/>
          <w:b/>
          <w:bCs/>
          <w:sz w:val="24"/>
          <w:szCs w:val="24"/>
          <w:lang w:eastAsia="en-IN"/>
        </w:rPr>
        <w:t xml:space="preserve">Clause (d): </w:t>
      </w:r>
      <w:r w:rsidRPr="00F31532">
        <w:rPr>
          <w:rFonts w:ascii="Arial" w:eastAsia="Times New Roman" w:hAnsi="Arial" w:cs="Arial"/>
          <w:sz w:val="24"/>
          <w:szCs w:val="24"/>
          <w:lang w:eastAsia="en-IN"/>
        </w:rPr>
        <w:t>Amounts received under a Keyman Insurance Policy, including bonus allocated on such policy, are taxable where not chargeable under the head “Profits and Gains of Business or Profession” or “Salaries”.</w:t>
      </w:r>
    </w:p>
    <w:p w:rsidR="00F31532" w:rsidRPr="00F31532" w:rsidRDefault="00F31532" w:rsidP="00F31532">
      <w:pPr>
        <w:pStyle w:val="ListParagraph"/>
        <w:rPr>
          <w:rFonts w:ascii="Arial" w:eastAsia="Times New Roman" w:hAnsi="Arial" w:cs="Arial"/>
          <w:sz w:val="24"/>
          <w:szCs w:val="24"/>
          <w:lang w:eastAsia="en-IN"/>
        </w:rPr>
      </w:pPr>
    </w:p>
    <w:p w:rsidR="00F31532" w:rsidRDefault="00F31532" w:rsidP="008A2FDE">
      <w:pPr>
        <w:pStyle w:val="ListParagraph"/>
        <w:numPr>
          <w:ilvl w:val="0"/>
          <w:numId w:val="37"/>
        </w:numPr>
        <w:spacing w:before="100" w:beforeAutospacing="1" w:after="100" w:afterAutospacing="1" w:line="240" w:lineRule="auto"/>
        <w:jc w:val="both"/>
        <w:rPr>
          <w:rFonts w:ascii="Arial" w:eastAsia="Times New Roman" w:hAnsi="Arial" w:cs="Arial"/>
          <w:sz w:val="24"/>
          <w:szCs w:val="24"/>
          <w:lang w:eastAsia="en-IN"/>
        </w:rPr>
      </w:pPr>
      <w:r w:rsidRPr="00F31532">
        <w:rPr>
          <w:rFonts w:ascii="Arial" w:eastAsia="Times New Roman" w:hAnsi="Arial" w:cs="Arial"/>
          <w:b/>
          <w:bCs/>
          <w:sz w:val="24"/>
          <w:szCs w:val="24"/>
          <w:lang w:eastAsia="en-IN"/>
        </w:rPr>
        <w:t xml:space="preserve">Clause (e): </w:t>
      </w:r>
      <w:r w:rsidRPr="00F31532">
        <w:rPr>
          <w:rFonts w:ascii="Arial" w:eastAsia="Times New Roman" w:hAnsi="Arial" w:cs="Arial"/>
          <w:sz w:val="24"/>
          <w:szCs w:val="24"/>
          <w:lang w:eastAsia="en-IN"/>
        </w:rPr>
        <w:t>Interest on securities is taxable where such income is not assessable as business income.</w:t>
      </w:r>
    </w:p>
    <w:p w:rsidR="00F31532" w:rsidRPr="00F31532" w:rsidRDefault="00F31532" w:rsidP="00F31532">
      <w:pPr>
        <w:pStyle w:val="ListParagraph"/>
        <w:rPr>
          <w:rFonts w:ascii="Arial" w:eastAsia="Times New Roman" w:hAnsi="Arial" w:cs="Arial"/>
          <w:sz w:val="24"/>
          <w:szCs w:val="24"/>
          <w:lang w:eastAsia="en-IN"/>
        </w:rPr>
      </w:pPr>
    </w:p>
    <w:p w:rsidR="00F31532" w:rsidRDefault="00F31532" w:rsidP="008A2FDE">
      <w:pPr>
        <w:pStyle w:val="ListParagraph"/>
        <w:numPr>
          <w:ilvl w:val="0"/>
          <w:numId w:val="37"/>
        </w:numPr>
        <w:spacing w:before="100" w:beforeAutospacing="1" w:after="100" w:afterAutospacing="1" w:line="240" w:lineRule="auto"/>
        <w:jc w:val="both"/>
        <w:rPr>
          <w:rFonts w:ascii="Arial" w:eastAsia="Times New Roman" w:hAnsi="Arial" w:cs="Arial"/>
          <w:sz w:val="24"/>
          <w:szCs w:val="24"/>
          <w:lang w:eastAsia="en-IN"/>
        </w:rPr>
      </w:pPr>
      <w:r w:rsidRPr="00F31532">
        <w:rPr>
          <w:rFonts w:ascii="Arial" w:eastAsia="Times New Roman" w:hAnsi="Arial" w:cs="Arial"/>
          <w:b/>
          <w:bCs/>
          <w:sz w:val="24"/>
          <w:szCs w:val="24"/>
          <w:lang w:eastAsia="en-IN"/>
        </w:rPr>
        <w:t xml:space="preserve">Clause (f): </w:t>
      </w:r>
      <w:r w:rsidRPr="00F31532">
        <w:rPr>
          <w:rFonts w:ascii="Arial" w:eastAsia="Times New Roman" w:hAnsi="Arial" w:cs="Arial"/>
          <w:sz w:val="24"/>
          <w:szCs w:val="24"/>
          <w:lang w:eastAsia="en-IN"/>
        </w:rPr>
        <w:t>Hire charges from machinery, plant or furniture are taxable where not chargeable as business income.</w:t>
      </w:r>
    </w:p>
    <w:p w:rsidR="00F31532" w:rsidRPr="00F31532" w:rsidRDefault="00F31532" w:rsidP="00F31532">
      <w:pPr>
        <w:pStyle w:val="ListParagraph"/>
        <w:rPr>
          <w:rFonts w:ascii="Arial" w:eastAsia="Times New Roman" w:hAnsi="Arial" w:cs="Arial"/>
          <w:sz w:val="24"/>
          <w:szCs w:val="24"/>
          <w:lang w:eastAsia="en-IN"/>
        </w:rPr>
      </w:pPr>
    </w:p>
    <w:p w:rsidR="00F31532" w:rsidRDefault="00F31532" w:rsidP="008A2FDE">
      <w:pPr>
        <w:pStyle w:val="ListParagraph"/>
        <w:numPr>
          <w:ilvl w:val="0"/>
          <w:numId w:val="37"/>
        </w:numPr>
        <w:spacing w:before="100" w:beforeAutospacing="1" w:after="100" w:afterAutospacing="1" w:line="240" w:lineRule="auto"/>
        <w:jc w:val="both"/>
        <w:rPr>
          <w:rFonts w:ascii="Arial" w:eastAsia="Times New Roman" w:hAnsi="Arial" w:cs="Arial"/>
          <w:sz w:val="24"/>
          <w:szCs w:val="24"/>
          <w:lang w:eastAsia="en-IN"/>
        </w:rPr>
      </w:pPr>
      <w:r w:rsidRPr="00F31532">
        <w:rPr>
          <w:rFonts w:ascii="Arial" w:eastAsia="Times New Roman" w:hAnsi="Arial" w:cs="Arial"/>
          <w:b/>
          <w:bCs/>
          <w:sz w:val="24"/>
          <w:szCs w:val="24"/>
          <w:lang w:eastAsia="en-IN"/>
        </w:rPr>
        <w:t xml:space="preserve">Clause (g): </w:t>
      </w:r>
      <w:r w:rsidRPr="00F31532">
        <w:rPr>
          <w:rFonts w:ascii="Arial" w:eastAsia="Times New Roman" w:hAnsi="Arial" w:cs="Arial"/>
          <w:sz w:val="24"/>
          <w:szCs w:val="24"/>
          <w:lang w:eastAsia="en-IN"/>
        </w:rPr>
        <w:t>Income from letting machinery, plant or furniture together with buildings, where the letting of building is inseparable from the letting of such assets, is taxable where not chargeable as business income.</w:t>
      </w:r>
    </w:p>
    <w:p w:rsidR="00F31532" w:rsidRPr="00F31532" w:rsidRDefault="00F31532" w:rsidP="00F31532">
      <w:pPr>
        <w:pStyle w:val="ListParagraph"/>
        <w:rPr>
          <w:rFonts w:ascii="Arial" w:eastAsia="Times New Roman" w:hAnsi="Arial" w:cs="Arial"/>
          <w:sz w:val="24"/>
          <w:szCs w:val="24"/>
          <w:lang w:eastAsia="en-IN"/>
        </w:rPr>
      </w:pPr>
    </w:p>
    <w:p w:rsidR="00F31532" w:rsidRPr="00F31532" w:rsidRDefault="00F31532" w:rsidP="008A2FDE">
      <w:pPr>
        <w:pStyle w:val="ListParagraph"/>
        <w:numPr>
          <w:ilvl w:val="0"/>
          <w:numId w:val="37"/>
        </w:numPr>
        <w:spacing w:before="100" w:beforeAutospacing="1" w:after="100" w:afterAutospacing="1" w:line="240" w:lineRule="auto"/>
        <w:jc w:val="both"/>
        <w:rPr>
          <w:rFonts w:ascii="Arial" w:eastAsia="Times New Roman" w:hAnsi="Arial" w:cs="Arial"/>
          <w:sz w:val="24"/>
          <w:szCs w:val="24"/>
          <w:lang w:eastAsia="en-IN"/>
        </w:rPr>
      </w:pPr>
      <w:r w:rsidRPr="00F31532">
        <w:rPr>
          <w:rFonts w:ascii="Arial" w:eastAsia="Times New Roman" w:hAnsi="Arial" w:cs="Arial"/>
          <w:b/>
          <w:bCs/>
          <w:sz w:val="24"/>
          <w:szCs w:val="24"/>
          <w:lang w:eastAsia="en-IN"/>
        </w:rPr>
        <w:t xml:space="preserve">Clause (h): </w:t>
      </w:r>
      <w:r w:rsidRPr="00F31532">
        <w:rPr>
          <w:rFonts w:ascii="Arial" w:eastAsia="Times New Roman" w:hAnsi="Arial" w:cs="Arial"/>
          <w:sz w:val="24"/>
          <w:szCs w:val="24"/>
          <w:lang w:eastAsia="en-IN"/>
        </w:rPr>
        <w:t>Any advance or amount received during negotiations for transfer of a capital asset becomes taxable where:</w:t>
      </w:r>
    </w:p>
    <w:p w:rsidR="00F31532" w:rsidRPr="00F31532" w:rsidRDefault="00F31532" w:rsidP="008A2FDE">
      <w:pPr>
        <w:numPr>
          <w:ilvl w:val="0"/>
          <w:numId w:val="28"/>
        </w:numPr>
        <w:spacing w:before="100" w:beforeAutospacing="1" w:after="100" w:afterAutospacing="1" w:line="240" w:lineRule="auto"/>
        <w:jc w:val="both"/>
        <w:rPr>
          <w:rFonts w:ascii="Arial" w:eastAsia="Times New Roman" w:hAnsi="Arial" w:cs="Arial"/>
          <w:sz w:val="24"/>
          <w:szCs w:val="24"/>
          <w:lang w:eastAsia="en-IN"/>
        </w:rPr>
      </w:pPr>
      <w:r w:rsidRPr="00F31532">
        <w:rPr>
          <w:rFonts w:ascii="Arial" w:eastAsia="Times New Roman" w:hAnsi="Arial" w:cs="Arial"/>
          <w:sz w:val="24"/>
          <w:szCs w:val="24"/>
          <w:lang w:eastAsia="en-IN"/>
        </w:rPr>
        <w:t xml:space="preserve">the amount is forfeited; and </w:t>
      </w:r>
    </w:p>
    <w:p w:rsidR="00F31532" w:rsidRPr="00F31532" w:rsidRDefault="00F31532" w:rsidP="008A2FDE">
      <w:pPr>
        <w:numPr>
          <w:ilvl w:val="0"/>
          <w:numId w:val="28"/>
        </w:numPr>
        <w:spacing w:before="100" w:beforeAutospacing="1" w:after="100" w:afterAutospacing="1" w:line="240" w:lineRule="auto"/>
        <w:jc w:val="both"/>
        <w:rPr>
          <w:rFonts w:ascii="Arial" w:eastAsia="Times New Roman" w:hAnsi="Arial" w:cs="Arial"/>
          <w:sz w:val="24"/>
          <w:szCs w:val="24"/>
          <w:lang w:eastAsia="en-IN"/>
        </w:rPr>
      </w:pPr>
      <w:proofErr w:type="gramStart"/>
      <w:r w:rsidRPr="00F31532">
        <w:rPr>
          <w:rFonts w:ascii="Arial" w:eastAsia="Times New Roman" w:hAnsi="Arial" w:cs="Arial"/>
          <w:sz w:val="24"/>
          <w:szCs w:val="24"/>
          <w:lang w:eastAsia="en-IN"/>
        </w:rPr>
        <w:t>the</w:t>
      </w:r>
      <w:proofErr w:type="gramEnd"/>
      <w:r w:rsidRPr="00F31532">
        <w:rPr>
          <w:rFonts w:ascii="Arial" w:eastAsia="Times New Roman" w:hAnsi="Arial" w:cs="Arial"/>
          <w:sz w:val="24"/>
          <w:szCs w:val="24"/>
          <w:lang w:eastAsia="en-IN"/>
        </w:rPr>
        <w:t xml:space="preserve"> proposed transfer does not materialise. </w:t>
      </w:r>
    </w:p>
    <w:p w:rsidR="00F31532" w:rsidRDefault="00F31532" w:rsidP="008A2FDE">
      <w:pPr>
        <w:pStyle w:val="ListParagraph"/>
        <w:numPr>
          <w:ilvl w:val="0"/>
          <w:numId w:val="37"/>
        </w:numPr>
        <w:spacing w:before="100" w:beforeAutospacing="1" w:after="100" w:afterAutospacing="1" w:line="240" w:lineRule="auto"/>
        <w:jc w:val="both"/>
        <w:rPr>
          <w:rFonts w:ascii="Arial" w:eastAsia="Times New Roman" w:hAnsi="Arial" w:cs="Arial"/>
          <w:sz w:val="24"/>
          <w:szCs w:val="24"/>
          <w:lang w:eastAsia="en-IN"/>
        </w:rPr>
      </w:pPr>
      <w:r w:rsidRPr="00F31532">
        <w:rPr>
          <w:rFonts w:ascii="Arial" w:eastAsia="Times New Roman" w:hAnsi="Arial" w:cs="Arial"/>
          <w:b/>
          <w:bCs/>
          <w:sz w:val="24"/>
          <w:szCs w:val="24"/>
          <w:lang w:eastAsia="en-IN"/>
        </w:rPr>
        <w:t>Clause (</w:t>
      </w:r>
      <w:proofErr w:type="spellStart"/>
      <w:r w:rsidRPr="00F31532">
        <w:rPr>
          <w:rFonts w:ascii="Arial" w:eastAsia="Times New Roman" w:hAnsi="Arial" w:cs="Arial"/>
          <w:b/>
          <w:bCs/>
          <w:sz w:val="24"/>
          <w:szCs w:val="24"/>
          <w:lang w:eastAsia="en-IN"/>
        </w:rPr>
        <w:t>i</w:t>
      </w:r>
      <w:proofErr w:type="spellEnd"/>
      <w:r w:rsidRPr="00F31532">
        <w:rPr>
          <w:rFonts w:ascii="Arial" w:eastAsia="Times New Roman" w:hAnsi="Arial" w:cs="Arial"/>
          <w:b/>
          <w:bCs/>
          <w:sz w:val="24"/>
          <w:szCs w:val="24"/>
          <w:lang w:eastAsia="en-IN"/>
        </w:rPr>
        <w:t xml:space="preserve">): </w:t>
      </w:r>
      <w:r w:rsidRPr="00F31532">
        <w:rPr>
          <w:rFonts w:ascii="Arial" w:eastAsia="Times New Roman" w:hAnsi="Arial" w:cs="Arial"/>
          <w:sz w:val="24"/>
          <w:szCs w:val="24"/>
          <w:lang w:eastAsia="en-IN"/>
        </w:rPr>
        <w:t>Interest received on compensation or enhanced compensation referred to under section 278(1) is taxable.</w:t>
      </w:r>
    </w:p>
    <w:p w:rsidR="00F31532" w:rsidRPr="00F31532" w:rsidRDefault="00F31532" w:rsidP="00F31532">
      <w:pPr>
        <w:pStyle w:val="ListParagraph"/>
        <w:spacing w:before="100" w:beforeAutospacing="1" w:after="100" w:afterAutospacing="1" w:line="240" w:lineRule="auto"/>
        <w:jc w:val="both"/>
        <w:rPr>
          <w:rFonts w:ascii="Arial" w:eastAsia="Times New Roman" w:hAnsi="Arial" w:cs="Arial"/>
          <w:sz w:val="24"/>
          <w:szCs w:val="24"/>
          <w:lang w:eastAsia="en-IN"/>
        </w:rPr>
      </w:pPr>
    </w:p>
    <w:p w:rsidR="00F31532" w:rsidRPr="00F31532" w:rsidRDefault="00F31532" w:rsidP="008A2FDE">
      <w:pPr>
        <w:pStyle w:val="ListParagraph"/>
        <w:numPr>
          <w:ilvl w:val="0"/>
          <w:numId w:val="37"/>
        </w:numPr>
        <w:spacing w:before="100" w:beforeAutospacing="1" w:after="100" w:afterAutospacing="1" w:line="240" w:lineRule="auto"/>
        <w:jc w:val="both"/>
        <w:rPr>
          <w:rFonts w:ascii="Arial" w:eastAsia="Times New Roman" w:hAnsi="Arial" w:cs="Arial"/>
          <w:sz w:val="24"/>
          <w:szCs w:val="24"/>
          <w:lang w:eastAsia="en-IN"/>
        </w:rPr>
      </w:pPr>
      <w:r w:rsidRPr="00F31532">
        <w:rPr>
          <w:rFonts w:ascii="Arial" w:eastAsia="Times New Roman" w:hAnsi="Arial" w:cs="Arial"/>
          <w:b/>
          <w:bCs/>
          <w:sz w:val="24"/>
          <w:szCs w:val="24"/>
          <w:lang w:eastAsia="en-IN"/>
        </w:rPr>
        <w:t xml:space="preserve">Clause (j): </w:t>
      </w:r>
      <w:r w:rsidRPr="00F31532">
        <w:rPr>
          <w:rFonts w:ascii="Arial" w:eastAsia="Times New Roman" w:hAnsi="Arial" w:cs="Arial"/>
          <w:sz w:val="24"/>
          <w:szCs w:val="24"/>
          <w:lang w:eastAsia="en-IN"/>
        </w:rPr>
        <w:t>Compensation or other payments received in connection with for following are taxable:</w:t>
      </w:r>
    </w:p>
    <w:p w:rsidR="00F31532" w:rsidRPr="00F31532" w:rsidRDefault="00F31532" w:rsidP="008A2FDE">
      <w:pPr>
        <w:numPr>
          <w:ilvl w:val="0"/>
          <w:numId w:val="29"/>
        </w:numPr>
        <w:spacing w:before="100" w:beforeAutospacing="1" w:after="100" w:afterAutospacing="1" w:line="240" w:lineRule="auto"/>
        <w:jc w:val="both"/>
        <w:rPr>
          <w:rFonts w:ascii="Arial" w:eastAsia="Times New Roman" w:hAnsi="Arial" w:cs="Arial"/>
          <w:sz w:val="24"/>
          <w:szCs w:val="24"/>
          <w:lang w:eastAsia="en-IN"/>
        </w:rPr>
      </w:pPr>
      <w:r w:rsidRPr="00F31532">
        <w:rPr>
          <w:rFonts w:ascii="Arial" w:eastAsia="Times New Roman" w:hAnsi="Arial" w:cs="Arial"/>
          <w:sz w:val="24"/>
          <w:szCs w:val="24"/>
          <w:lang w:eastAsia="en-IN"/>
        </w:rPr>
        <w:lastRenderedPageBreak/>
        <w:t xml:space="preserve">termination of employment; or </w:t>
      </w:r>
    </w:p>
    <w:p w:rsidR="00F31532" w:rsidRPr="00F31532" w:rsidRDefault="00F31532" w:rsidP="008A2FDE">
      <w:pPr>
        <w:numPr>
          <w:ilvl w:val="0"/>
          <w:numId w:val="29"/>
        </w:numPr>
        <w:spacing w:before="100" w:beforeAutospacing="1" w:after="100" w:afterAutospacing="1" w:line="240" w:lineRule="auto"/>
        <w:jc w:val="both"/>
        <w:rPr>
          <w:rFonts w:ascii="Arial" w:eastAsia="Times New Roman" w:hAnsi="Arial" w:cs="Arial"/>
          <w:sz w:val="24"/>
          <w:szCs w:val="24"/>
          <w:lang w:eastAsia="en-IN"/>
        </w:rPr>
      </w:pPr>
      <w:r w:rsidRPr="00F31532">
        <w:rPr>
          <w:rFonts w:ascii="Arial" w:eastAsia="Times New Roman" w:hAnsi="Arial" w:cs="Arial"/>
          <w:sz w:val="24"/>
          <w:szCs w:val="24"/>
          <w:lang w:eastAsia="en-IN"/>
        </w:rPr>
        <w:t xml:space="preserve">modification of terms and conditions of employment </w:t>
      </w:r>
    </w:p>
    <w:p w:rsidR="00F31532" w:rsidRPr="00F31532" w:rsidRDefault="00F31532" w:rsidP="008A2FDE">
      <w:pPr>
        <w:pStyle w:val="ListParagraph"/>
        <w:numPr>
          <w:ilvl w:val="0"/>
          <w:numId w:val="37"/>
        </w:numPr>
        <w:spacing w:before="100" w:beforeAutospacing="1" w:after="100" w:afterAutospacing="1" w:line="240" w:lineRule="auto"/>
        <w:jc w:val="both"/>
        <w:rPr>
          <w:rFonts w:ascii="Arial" w:eastAsia="Times New Roman" w:hAnsi="Arial" w:cs="Arial"/>
          <w:sz w:val="24"/>
          <w:szCs w:val="24"/>
          <w:lang w:eastAsia="en-IN"/>
        </w:rPr>
      </w:pPr>
      <w:r w:rsidRPr="00F31532">
        <w:rPr>
          <w:rFonts w:ascii="Arial" w:eastAsia="Times New Roman" w:hAnsi="Arial" w:cs="Arial"/>
          <w:b/>
          <w:bCs/>
          <w:sz w:val="24"/>
          <w:szCs w:val="24"/>
          <w:lang w:eastAsia="en-IN"/>
        </w:rPr>
        <w:t xml:space="preserve">Clause (k): </w:t>
      </w:r>
      <w:r w:rsidRPr="00F31532">
        <w:rPr>
          <w:rFonts w:ascii="Arial" w:eastAsia="Times New Roman" w:hAnsi="Arial" w:cs="Arial"/>
          <w:sz w:val="24"/>
          <w:szCs w:val="24"/>
          <w:lang w:eastAsia="en-IN"/>
        </w:rPr>
        <w:t>Specified sums received from a business trust by a unit holder are taxable.</w:t>
      </w:r>
    </w:p>
    <w:p w:rsidR="00F31532" w:rsidRPr="00F31532" w:rsidRDefault="00F31532" w:rsidP="00F31532">
      <w:pPr>
        <w:spacing w:before="100" w:beforeAutospacing="1" w:after="100" w:afterAutospacing="1" w:line="240" w:lineRule="auto"/>
        <w:ind w:left="720"/>
        <w:jc w:val="both"/>
        <w:rPr>
          <w:rFonts w:ascii="Arial" w:eastAsia="Times New Roman" w:hAnsi="Arial" w:cs="Arial"/>
          <w:sz w:val="24"/>
          <w:szCs w:val="24"/>
          <w:lang w:eastAsia="en-IN"/>
        </w:rPr>
      </w:pPr>
      <w:r w:rsidRPr="00F31532">
        <w:rPr>
          <w:rFonts w:ascii="Arial" w:eastAsia="Times New Roman" w:hAnsi="Arial" w:cs="Arial"/>
          <w:b/>
          <w:bCs/>
          <w:sz w:val="24"/>
          <w:szCs w:val="24"/>
          <w:lang w:eastAsia="en-IN"/>
        </w:rPr>
        <w:t>Computation: Specified Sum = A − B − C</w:t>
      </w:r>
    </w:p>
    <w:p w:rsidR="00F31532" w:rsidRPr="00F31532" w:rsidRDefault="00F31532" w:rsidP="00F31532">
      <w:pPr>
        <w:spacing w:before="100" w:beforeAutospacing="1" w:after="100" w:afterAutospacing="1" w:line="240" w:lineRule="auto"/>
        <w:ind w:left="720"/>
        <w:jc w:val="both"/>
        <w:rPr>
          <w:rFonts w:ascii="Arial" w:eastAsia="Times New Roman" w:hAnsi="Arial" w:cs="Arial"/>
          <w:sz w:val="24"/>
          <w:szCs w:val="24"/>
          <w:lang w:eastAsia="en-IN"/>
        </w:rPr>
      </w:pPr>
      <w:r w:rsidRPr="00F31532">
        <w:rPr>
          <w:rFonts w:ascii="Arial" w:eastAsia="Times New Roman" w:hAnsi="Arial" w:cs="Arial"/>
          <w:sz w:val="24"/>
          <w:szCs w:val="24"/>
          <w:lang w:eastAsia="en-IN"/>
        </w:rPr>
        <w:t>Where:</w:t>
      </w:r>
    </w:p>
    <w:p w:rsidR="00F31532" w:rsidRPr="00F31532" w:rsidRDefault="00F31532" w:rsidP="008A2FDE">
      <w:pPr>
        <w:numPr>
          <w:ilvl w:val="0"/>
          <w:numId w:val="30"/>
        </w:numPr>
        <w:tabs>
          <w:tab w:val="clear" w:pos="720"/>
          <w:tab w:val="num" w:pos="1440"/>
        </w:tabs>
        <w:spacing w:before="100" w:beforeAutospacing="1" w:after="100" w:afterAutospacing="1" w:line="240" w:lineRule="auto"/>
        <w:ind w:left="1440"/>
        <w:jc w:val="both"/>
        <w:rPr>
          <w:rFonts w:ascii="Arial" w:eastAsia="Times New Roman" w:hAnsi="Arial" w:cs="Arial"/>
          <w:sz w:val="24"/>
          <w:szCs w:val="24"/>
          <w:lang w:eastAsia="en-IN"/>
        </w:rPr>
      </w:pPr>
      <w:r w:rsidRPr="00F31532">
        <w:rPr>
          <w:rFonts w:ascii="Arial" w:eastAsia="Times New Roman" w:hAnsi="Arial" w:cs="Arial"/>
          <w:bCs/>
          <w:sz w:val="24"/>
          <w:szCs w:val="24"/>
          <w:lang w:eastAsia="en-IN"/>
        </w:rPr>
        <w:t>A</w:t>
      </w:r>
      <w:r w:rsidRPr="00F31532">
        <w:rPr>
          <w:rFonts w:ascii="Arial" w:eastAsia="Times New Roman" w:hAnsi="Arial" w:cs="Arial"/>
          <w:sz w:val="24"/>
          <w:szCs w:val="24"/>
          <w:lang w:eastAsia="en-IN"/>
        </w:rPr>
        <w:t xml:space="preserve"> = Aggregate distributions received by the unit holder (excluding specified exempt distributions and amounts already taxable under section 223(2)); </w:t>
      </w:r>
    </w:p>
    <w:p w:rsidR="00F31532" w:rsidRPr="00F31532" w:rsidRDefault="00F31532" w:rsidP="008A2FDE">
      <w:pPr>
        <w:numPr>
          <w:ilvl w:val="0"/>
          <w:numId w:val="30"/>
        </w:numPr>
        <w:tabs>
          <w:tab w:val="clear" w:pos="720"/>
          <w:tab w:val="num" w:pos="1440"/>
        </w:tabs>
        <w:spacing w:before="100" w:beforeAutospacing="1" w:after="100" w:afterAutospacing="1" w:line="240" w:lineRule="auto"/>
        <w:ind w:left="1440"/>
        <w:jc w:val="both"/>
        <w:rPr>
          <w:rFonts w:ascii="Arial" w:eastAsia="Times New Roman" w:hAnsi="Arial" w:cs="Arial"/>
          <w:sz w:val="24"/>
          <w:szCs w:val="24"/>
          <w:lang w:eastAsia="en-IN"/>
        </w:rPr>
      </w:pPr>
      <w:r w:rsidRPr="00F31532">
        <w:rPr>
          <w:rFonts w:ascii="Arial" w:eastAsia="Times New Roman" w:hAnsi="Arial" w:cs="Arial"/>
          <w:bCs/>
          <w:sz w:val="24"/>
          <w:szCs w:val="24"/>
          <w:lang w:eastAsia="en-IN"/>
        </w:rPr>
        <w:t>B</w:t>
      </w:r>
      <w:r w:rsidRPr="00F31532">
        <w:rPr>
          <w:rFonts w:ascii="Arial" w:eastAsia="Times New Roman" w:hAnsi="Arial" w:cs="Arial"/>
          <w:sz w:val="24"/>
          <w:szCs w:val="24"/>
          <w:lang w:eastAsia="en-IN"/>
        </w:rPr>
        <w:t xml:space="preserve"> = Amount at which the units were issued by the business trust; </w:t>
      </w:r>
    </w:p>
    <w:p w:rsidR="00F31532" w:rsidRPr="00F31532" w:rsidRDefault="00F31532" w:rsidP="008A2FDE">
      <w:pPr>
        <w:numPr>
          <w:ilvl w:val="0"/>
          <w:numId w:val="30"/>
        </w:numPr>
        <w:tabs>
          <w:tab w:val="clear" w:pos="720"/>
          <w:tab w:val="num" w:pos="1440"/>
        </w:tabs>
        <w:spacing w:before="100" w:beforeAutospacing="1" w:after="100" w:afterAutospacing="1" w:line="240" w:lineRule="auto"/>
        <w:ind w:left="1440"/>
        <w:jc w:val="both"/>
        <w:rPr>
          <w:rFonts w:ascii="Arial" w:eastAsia="Times New Roman" w:hAnsi="Arial" w:cs="Arial"/>
          <w:sz w:val="24"/>
          <w:szCs w:val="24"/>
          <w:lang w:eastAsia="en-IN"/>
        </w:rPr>
      </w:pPr>
      <w:r w:rsidRPr="00F31532">
        <w:rPr>
          <w:rFonts w:ascii="Arial" w:eastAsia="Times New Roman" w:hAnsi="Arial" w:cs="Arial"/>
          <w:bCs/>
          <w:sz w:val="24"/>
          <w:szCs w:val="24"/>
          <w:lang w:eastAsia="en-IN"/>
        </w:rPr>
        <w:t>C</w:t>
      </w:r>
      <w:r w:rsidRPr="00F31532">
        <w:rPr>
          <w:rFonts w:ascii="Arial" w:eastAsia="Times New Roman" w:hAnsi="Arial" w:cs="Arial"/>
          <w:sz w:val="24"/>
          <w:szCs w:val="24"/>
          <w:lang w:eastAsia="en-IN"/>
        </w:rPr>
        <w:t xml:space="preserve"> = Amount already taxed under this clause in earlier years. </w:t>
      </w:r>
    </w:p>
    <w:p w:rsidR="00F31532" w:rsidRPr="00F31532" w:rsidRDefault="00F31532" w:rsidP="00F31532">
      <w:pPr>
        <w:spacing w:before="100" w:beforeAutospacing="1" w:after="100" w:afterAutospacing="1" w:line="240" w:lineRule="auto"/>
        <w:ind w:left="720"/>
        <w:jc w:val="both"/>
        <w:rPr>
          <w:rFonts w:ascii="Arial" w:eastAsia="Times New Roman" w:hAnsi="Arial" w:cs="Arial"/>
          <w:sz w:val="24"/>
          <w:szCs w:val="24"/>
          <w:u w:val="single"/>
          <w:lang w:eastAsia="en-IN"/>
        </w:rPr>
      </w:pPr>
      <w:r w:rsidRPr="00F31532">
        <w:rPr>
          <w:rFonts w:ascii="Arial" w:eastAsia="Times New Roman" w:hAnsi="Arial" w:cs="Arial"/>
          <w:sz w:val="24"/>
          <w:szCs w:val="24"/>
          <w:u w:val="single"/>
          <w:lang w:eastAsia="en-IN"/>
        </w:rPr>
        <w:t xml:space="preserve">If </w:t>
      </w:r>
      <w:r w:rsidRPr="00F31532">
        <w:rPr>
          <w:rFonts w:ascii="Arial" w:eastAsia="Times New Roman" w:hAnsi="Arial" w:cs="Arial"/>
          <w:bCs/>
          <w:sz w:val="24"/>
          <w:szCs w:val="24"/>
          <w:u w:val="single"/>
          <w:lang w:eastAsia="en-IN"/>
        </w:rPr>
        <w:t>B + C exceeds A</w:t>
      </w:r>
      <w:r w:rsidRPr="00F31532">
        <w:rPr>
          <w:rFonts w:ascii="Arial" w:eastAsia="Times New Roman" w:hAnsi="Arial" w:cs="Arial"/>
          <w:sz w:val="24"/>
          <w:szCs w:val="24"/>
          <w:u w:val="single"/>
          <w:lang w:eastAsia="en-IN"/>
        </w:rPr>
        <w:t xml:space="preserve">, the specified sum shall be taken as </w:t>
      </w:r>
      <w:r w:rsidRPr="00F31532">
        <w:rPr>
          <w:rFonts w:ascii="Arial" w:eastAsia="Times New Roman" w:hAnsi="Arial" w:cs="Arial"/>
          <w:bCs/>
          <w:sz w:val="24"/>
          <w:szCs w:val="24"/>
          <w:u w:val="single"/>
          <w:lang w:eastAsia="en-IN"/>
        </w:rPr>
        <w:t>Nil</w:t>
      </w:r>
      <w:r w:rsidRPr="00F31532">
        <w:rPr>
          <w:rFonts w:ascii="Arial" w:eastAsia="Times New Roman" w:hAnsi="Arial" w:cs="Arial"/>
          <w:sz w:val="24"/>
          <w:szCs w:val="24"/>
          <w:u w:val="single"/>
          <w:lang w:eastAsia="en-IN"/>
        </w:rPr>
        <w:t>.</w:t>
      </w:r>
    </w:p>
    <w:p w:rsidR="00F31532" w:rsidRPr="00F31532" w:rsidRDefault="00F31532" w:rsidP="008A2FDE">
      <w:pPr>
        <w:pStyle w:val="ListParagraph"/>
        <w:numPr>
          <w:ilvl w:val="0"/>
          <w:numId w:val="37"/>
        </w:numPr>
        <w:spacing w:before="100" w:beforeAutospacing="1" w:after="100" w:afterAutospacing="1" w:line="240" w:lineRule="auto"/>
        <w:jc w:val="both"/>
        <w:rPr>
          <w:rFonts w:ascii="Arial" w:eastAsia="Times New Roman" w:hAnsi="Arial" w:cs="Arial"/>
          <w:sz w:val="24"/>
          <w:szCs w:val="24"/>
          <w:lang w:eastAsia="en-IN"/>
        </w:rPr>
      </w:pPr>
      <w:r w:rsidRPr="00F31532">
        <w:rPr>
          <w:rFonts w:ascii="Arial" w:eastAsia="Times New Roman" w:hAnsi="Arial" w:cs="Arial"/>
          <w:b/>
          <w:bCs/>
          <w:sz w:val="24"/>
          <w:szCs w:val="24"/>
          <w:lang w:eastAsia="en-IN"/>
        </w:rPr>
        <w:t xml:space="preserve">Clause (l): </w:t>
      </w:r>
      <w:r w:rsidRPr="00F31532">
        <w:rPr>
          <w:rFonts w:ascii="Arial" w:eastAsia="Times New Roman" w:hAnsi="Arial" w:cs="Arial"/>
          <w:sz w:val="24"/>
          <w:szCs w:val="24"/>
          <w:lang w:eastAsia="en-IN"/>
        </w:rPr>
        <w:t>Amounts received under life insurance policies are taxable where:</w:t>
      </w:r>
    </w:p>
    <w:p w:rsidR="00F31532" w:rsidRPr="00F31532" w:rsidRDefault="00F31532" w:rsidP="008A2FDE">
      <w:pPr>
        <w:numPr>
          <w:ilvl w:val="0"/>
          <w:numId w:val="31"/>
        </w:numPr>
        <w:spacing w:before="100" w:beforeAutospacing="1" w:after="100" w:afterAutospacing="1" w:line="240" w:lineRule="auto"/>
        <w:jc w:val="both"/>
        <w:rPr>
          <w:rFonts w:ascii="Arial" w:eastAsia="Times New Roman" w:hAnsi="Arial" w:cs="Arial"/>
          <w:sz w:val="24"/>
          <w:szCs w:val="24"/>
          <w:lang w:eastAsia="en-IN"/>
        </w:rPr>
      </w:pPr>
      <w:r w:rsidRPr="00F31532">
        <w:rPr>
          <w:rFonts w:ascii="Arial" w:eastAsia="Times New Roman" w:hAnsi="Arial" w:cs="Arial"/>
          <w:sz w:val="24"/>
          <w:szCs w:val="24"/>
          <w:lang w:eastAsia="en-IN"/>
        </w:rPr>
        <w:t xml:space="preserve">the receipt is not from a Unit Linked Insurance Policy (ULIP); </w:t>
      </w:r>
    </w:p>
    <w:p w:rsidR="00F31532" w:rsidRPr="00F31532" w:rsidRDefault="00F31532" w:rsidP="008A2FDE">
      <w:pPr>
        <w:numPr>
          <w:ilvl w:val="0"/>
          <w:numId w:val="31"/>
        </w:numPr>
        <w:spacing w:before="100" w:beforeAutospacing="1" w:after="100" w:afterAutospacing="1" w:line="240" w:lineRule="auto"/>
        <w:jc w:val="both"/>
        <w:rPr>
          <w:rFonts w:ascii="Arial" w:eastAsia="Times New Roman" w:hAnsi="Arial" w:cs="Arial"/>
          <w:sz w:val="24"/>
          <w:szCs w:val="24"/>
          <w:lang w:eastAsia="en-IN"/>
        </w:rPr>
      </w:pPr>
      <w:r w:rsidRPr="00F31532">
        <w:rPr>
          <w:rFonts w:ascii="Arial" w:eastAsia="Times New Roman" w:hAnsi="Arial" w:cs="Arial"/>
          <w:sz w:val="24"/>
          <w:szCs w:val="24"/>
          <w:lang w:eastAsia="en-IN"/>
        </w:rPr>
        <w:t xml:space="preserve">it is not Keyman Insurance income under clause (d); and </w:t>
      </w:r>
    </w:p>
    <w:p w:rsidR="00F31532" w:rsidRPr="00F31532" w:rsidRDefault="00F31532" w:rsidP="008A2FDE">
      <w:pPr>
        <w:numPr>
          <w:ilvl w:val="0"/>
          <w:numId w:val="31"/>
        </w:numPr>
        <w:spacing w:before="100" w:beforeAutospacing="1" w:after="100" w:afterAutospacing="1" w:line="240" w:lineRule="auto"/>
        <w:jc w:val="both"/>
        <w:rPr>
          <w:rFonts w:ascii="Arial" w:eastAsia="Times New Roman" w:hAnsi="Arial" w:cs="Arial"/>
          <w:sz w:val="24"/>
          <w:szCs w:val="24"/>
          <w:lang w:eastAsia="en-IN"/>
        </w:rPr>
      </w:pPr>
      <w:proofErr w:type="gramStart"/>
      <w:r w:rsidRPr="00F31532">
        <w:rPr>
          <w:rFonts w:ascii="Arial" w:eastAsia="Times New Roman" w:hAnsi="Arial" w:cs="Arial"/>
          <w:sz w:val="24"/>
          <w:szCs w:val="24"/>
          <w:lang w:eastAsia="en-IN"/>
        </w:rPr>
        <w:t>the</w:t>
      </w:r>
      <w:proofErr w:type="gramEnd"/>
      <w:r w:rsidRPr="00F31532">
        <w:rPr>
          <w:rFonts w:ascii="Arial" w:eastAsia="Times New Roman" w:hAnsi="Arial" w:cs="Arial"/>
          <w:sz w:val="24"/>
          <w:szCs w:val="24"/>
          <w:lang w:eastAsia="en-IN"/>
        </w:rPr>
        <w:t xml:space="preserve"> amount is not exempt under Schedule II. </w:t>
      </w:r>
    </w:p>
    <w:p w:rsidR="00F31532" w:rsidRPr="00F31532" w:rsidRDefault="00F31532" w:rsidP="00F31532">
      <w:pPr>
        <w:spacing w:before="100" w:beforeAutospacing="1" w:after="100" w:afterAutospacing="1" w:line="240" w:lineRule="auto"/>
        <w:ind w:left="1080"/>
        <w:jc w:val="both"/>
        <w:rPr>
          <w:rFonts w:ascii="Arial" w:eastAsia="Times New Roman" w:hAnsi="Arial" w:cs="Arial"/>
          <w:sz w:val="24"/>
          <w:szCs w:val="24"/>
          <w:lang w:eastAsia="en-IN"/>
        </w:rPr>
      </w:pPr>
      <w:r w:rsidRPr="00F31532">
        <w:rPr>
          <w:rFonts w:ascii="Arial" w:eastAsia="Times New Roman" w:hAnsi="Arial" w:cs="Arial"/>
          <w:b/>
          <w:sz w:val="24"/>
          <w:szCs w:val="24"/>
          <w:lang w:eastAsia="en-IN"/>
        </w:rPr>
        <w:t>Taxable amount:</w:t>
      </w:r>
      <w:r w:rsidRPr="00F31532">
        <w:rPr>
          <w:rFonts w:ascii="Arial" w:eastAsia="Times New Roman" w:hAnsi="Arial" w:cs="Arial"/>
          <w:sz w:val="24"/>
          <w:szCs w:val="24"/>
          <w:lang w:eastAsia="en-IN"/>
        </w:rPr>
        <w:t xml:space="preserve"> </w:t>
      </w:r>
      <w:r w:rsidRPr="00F31532">
        <w:rPr>
          <w:rFonts w:ascii="Arial" w:eastAsia="Times New Roman" w:hAnsi="Arial" w:cs="Arial"/>
          <w:b/>
          <w:bCs/>
          <w:sz w:val="24"/>
          <w:szCs w:val="24"/>
          <w:lang w:eastAsia="en-IN"/>
        </w:rPr>
        <w:t>Amount received – aggregate premium paid (to the extent not claimed as deduction under the Act).</w:t>
      </w:r>
    </w:p>
    <w:p w:rsidR="00F31532" w:rsidRPr="00F31532" w:rsidRDefault="00F31532" w:rsidP="008A2FDE">
      <w:pPr>
        <w:pStyle w:val="ListParagraph"/>
        <w:numPr>
          <w:ilvl w:val="0"/>
          <w:numId w:val="37"/>
        </w:numPr>
        <w:spacing w:before="100" w:beforeAutospacing="1" w:after="100" w:afterAutospacing="1" w:line="240" w:lineRule="auto"/>
        <w:jc w:val="both"/>
        <w:rPr>
          <w:rFonts w:ascii="Arial" w:eastAsia="Times New Roman" w:hAnsi="Arial" w:cs="Arial"/>
          <w:sz w:val="24"/>
          <w:szCs w:val="24"/>
          <w:lang w:eastAsia="en-IN"/>
        </w:rPr>
      </w:pPr>
      <w:r w:rsidRPr="00F31532">
        <w:rPr>
          <w:rFonts w:ascii="Arial" w:eastAsia="Times New Roman" w:hAnsi="Arial" w:cs="Arial"/>
          <w:b/>
          <w:bCs/>
          <w:sz w:val="24"/>
          <w:szCs w:val="24"/>
          <w:lang w:eastAsia="en-IN"/>
        </w:rPr>
        <w:t xml:space="preserve">Clause (m): </w:t>
      </w:r>
      <w:r w:rsidRPr="00F31532">
        <w:rPr>
          <w:rFonts w:ascii="Arial" w:eastAsia="Times New Roman" w:hAnsi="Arial" w:cs="Arial"/>
          <w:sz w:val="24"/>
          <w:szCs w:val="24"/>
          <w:lang w:eastAsia="en-IN"/>
        </w:rPr>
        <w:t>Tax applies where any person receives from any person(s):</w:t>
      </w:r>
    </w:p>
    <w:p w:rsidR="00F31532" w:rsidRPr="00F31532" w:rsidRDefault="00F31532" w:rsidP="00B71584">
      <w:pPr>
        <w:spacing w:before="100" w:beforeAutospacing="1" w:after="100" w:afterAutospacing="1" w:line="240" w:lineRule="auto"/>
        <w:ind w:left="720"/>
        <w:jc w:val="both"/>
        <w:rPr>
          <w:rFonts w:ascii="Arial" w:eastAsia="Times New Roman" w:hAnsi="Arial" w:cs="Arial"/>
          <w:sz w:val="24"/>
          <w:szCs w:val="24"/>
          <w:lang w:eastAsia="en-IN"/>
        </w:rPr>
      </w:pPr>
      <w:r w:rsidRPr="00F31532">
        <w:rPr>
          <w:rFonts w:ascii="Arial" w:eastAsia="Times New Roman" w:hAnsi="Arial" w:cs="Arial"/>
          <w:b/>
          <w:bCs/>
          <w:sz w:val="24"/>
          <w:szCs w:val="24"/>
          <w:lang w:eastAsia="en-IN"/>
        </w:rPr>
        <w:t>(</w:t>
      </w:r>
      <w:proofErr w:type="spellStart"/>
      <w:r w:rsidRPr="00F31532">
        <w:rPr>
          <w:rFonts w:ascii="Arial" w:eastAsia="Times New Roman" w:hAnsi="Arial" w:cs="Arial"/>
          <w:b/>
          <w:bCs/>
          <w:sz w:val="24"/>
          <w:szCs w:val="24"/>
          <w:lang w:eastAsia="en-IN"/>
        </w:rPr>
        <w:t>i</w:t>
      </w:r>
      <w:proofErr w:type="spellEnd"/>
      <w:r w:rsidRPr="00F31532">
        <w:rPr>
          <w:rFonts w:ascii="Arial" w:eastAsia="Times New Roman" w:hAnsi="Arial" w:cs="Arial"/>
          <w:b/>
          <w:bCs/>
          <w:sz w:val="24"/>
          <w:szCs w:val="24"/>
          <w:lang w:eastAsia="en-IN"/>
        </w:rPr>
        <w:t>) Money without consideration</w:t>
      </w:r>
    </w:p>
    <w:p w:rsidR="00F31532" w:rsidRPr="00F31532" w:rsidRDefault="00F31532" w:rsidP="008A2FDE">
      <w:pPr>
        <w:numPr>
          <w:ilvl w:val="0"/>
          <w:numId w:val="32"/>
        </w:numPr>
        <w:tabs>
          <w:tab w:val="clear" w:pos="720"/>
          <w:tab w:val="num" w:pos="1440"/>
        </w:tabs>
        <w:spacing w:before="100" w:beforeAutospacing="1" w:after="100" w:afterAutospacing="1" w:line="240" w:lineRule="auto"/>
        <w:ind w:left="1440"/>
        <w:jc w:val="both"/>
        <w:rPr>
          <w:rFonts w:ascii="Arial" w:eastAsia="Times New Roman" w:hAnsi="Arial" w:cs="Arial"/>
          <w:sz w:val="24"/>
          <w:szCs w:val="24"/>
          <w:lang w:eastAsia="en-IN"/>
        </w:rPr>
      </w:pPr>
      <w:r w:rsidRPr="00F31532">
        <w:rPr>
          <w:rFonts w:ascii="Arial" w:eastAsia="Times New Roman" w:hAnsi="Arial" w:cs="Arial"/>
          <w:sz w:val="24"/>
          <w:szCs w:val="24"/>
          <w:lang w:eastAsia="en-IN"/>
        </w:rPr>
        <w:t xml:space="preserve">If aggregate amount exceeds </w:t>
      </w:r>
      <w:r w:rsidRPr="00F31532">
        <w:rPr>
          <w:rFonts w:ascii="Arial" w:eastAsia="Times New Roman" w:hAnsi="Arial" w:cs="Arial"/>
          <w:b/>
          <w:bCs/>
          <w:sz w:val="24"/>
          <w:szCs w:val="24"/>
          <w:lang w:eastAsia="en-IN"/>
        </w:rPr>
        <w:t>Rs.50</w:t>
      </w:r>
      <w:proofErr w:type="gramStart"/>
      <w:r w:rsidRPr="00F31532">
        <w:rPr>
          <w:rFonts w:ascii="Arial" w:eastAsia="Times New Roman" w:hAnsi="Arial" w:cs="Arial"/>
          <w:b/>
          <w:bCs/>
          <w:sz w:val="24"/>
          <w:szCs w:val="24"/>
          <w:lang w:eastAsia="en-IN"/>
        </w:rPr>
        <w:t>,000</w:t>
      </w:r>
      <w:proofErr w:type="gramEnd"/>
      <w:r w:rsidRPr="00F31532">
        <w:rPr>
          <w:rFonts w:ascii="Arial" w:eastAsia="Times New Roman" w:hAnsi="Arial" w:cs="Arial"/>
          <w:sz w:val="24"/>
          <w:szCs w:val="24"/>
          <w:lang w:eastAsia="en-IN"/>
        </w:rPr>
        <w:t xml:space="preserve">, the </w:t>
      </w:r>
      <w:r w:rsidRPr="00F31532">
        <w:rPr>
          <w:rFonts w:ascii="Arial" w:eastAsia="Times New Roman" w:hAnsi="Arial" w:cs="Arial"/>
          <w:b/>
          <w:bCs/>
          <w:sz w:val="24"/>
          <w:szCs w:val="24"/>
          <w:lang w:eastAsia="en-IN"/>
        </w:rPr>
        <w:t>entire amount</w:t>
      </w:r>
      <w:r w:rsidRPr="00F31532">
        <w:rPr>
          <w:rFonts w:ascii="Arial" w:eastAsia="Times New Roman" w:hAnsi="Arial" w:cs="Arial"/>
          <w:sz w:val="24"/>
          <w:szCs w:val="24"/>
          <w:lang w:eastAsia="en-IN"/>
        </w:rPr>
        <w:t xml:space="preserve"> becomes taxable. </w:t>
      </w:r>
    </w:p>
    <w:p w:rsidR="00F31532" w:rsidRPr="00F31532" w:rsidRDefault="00F31532" w:rsidP="00B71584">
      <w:pPr>
        <w:spacing w:before="100" w:beforeAutospacing="1" w:after="100" w:afterAutospacing="1" w:line="240" w:lineRule="auto"/>
        <w:ind w:left="720"/>
        <w:jc w:val="both"/>
        <w:rPr>
          <w:rFonts w:ascii="Arial" w:eastAsia="Times New Roman" w:hAnsi="Arial" w:cs="Arial"/>
          <w:sz w:val="24"/>
          <w:szCs w:val="24"/>
          <w:lang w:eastAsia="en-IN"/>
        </w:rPr>
      </w:pPr>
      <w:r w:rsidRPr="00F31532">
        <w:rPr>
          <w:rFonts w:ascii="Arial" w:eastAsia="Times New Roman" w:hAnsi="Arial" w:cs="Arial"/>
          <w:b/>
          <w:bCs/>
          <w:sz w:val="24"/>
          <w:szCs w:val="24"/>
          <w:lang w:eastAsia="en-IN"/>
        </w:rPr>
        <w:t>(ii) Immovable property</w:t>
      </w:r>
    </w:p>
    <w:p w:rsidR="00F31532" w:rsidRPr="00F31532" w:rsidRDefault="00F31532" w:rsidP="00B71584">
      <w:pPr>
        <w:spacing w:before="100" w:beforeAutospacing="1" w:after="100" w:afterAutospacing="1" w:line="240" w:lineRule="auto"/>
        <w:ind w:left="1440"/>
        <w:jc w:val="both"/>
        <w:rPr>
          <w:rFonts w:ascii="Arial" w:eastAsia="Times New Roman" w:hAnsi="Arial" w:cs="Arial"/>
          <w:sz w:val="24"/>
          <w:szCs w:val="24"/>
          <w:lang w:eastAsia="en-IN"/>
        </w:rPr>
      </w:pPr>
      <w:r w:rsidRPr="00F31532">
        <w:rPr>
          <w:rFonts w:ascii="Arial" w:eastAsia="Times New Roman" w:hAnsi="Arial" w:cs="Arial"/>
          <w:b/>
          <w:bCs/>
          <w:sz w:val="24"/>
          <w:szCs w:val="24"/>
          <w:lang w:eastAsia="en-IN"/>
        </w:rPr>
        <w:t>(A) Without consideration</w:t>
      </w:r>
    </w:p>
    <w:p w:rsidR="00F31532" w:rsidRPr="00F31532" w:rsidRDefault="00F31532" w:rsidP="008A2FDE">
      <w:pPr>
        <w:numPr>
          <w:ilvl w:val="0"/>
          <w:numId w:val="33"/>
        </w:numPr>
        <w:tabs>
          <w:tab w:val="clear" w:pos="720"/>
          <w:tab w:val="num" w:pos="2160"/>
        </w:tabs>
        <w:spacing w:before="100" w:beforeAutospacing="1" w:after="100" w:afterAutospacing="1" w:line="240" w:lineRule="auto"/>
        <w:ind w:left="2160"/>
        <w:jc w:val="both"/>
        <w:rPr>
          <w:rFonts w:ascii="Arial" w:eastAsia="Times New Roman" w:hAnsi="Arial" w:cs="Arial"/>
          <w:sz w:val="24"/>
          <w:szCs w:val="24"/>
          <w:lang w:eastAsia="en-IN"/>
        </w:rPr>
      </w:pPr>
      <w:r w:rsidRPr="00F31532">
        <w:rPr>
          <w:rFonts w:ascii="Arial" w:eastAsia="Times New Roman" w:hAnsi="Arial" w:cs="Arial"/>
          <w:sz w:val="24"/>
          <w:szCs w:val="24"/>
          <w:lang w:eastAsia="en-IN"/>
        </w:rPr>
        <w:t xml:space="preserve">If stamp duty value exceeds </w:t>
      </w:r>
      <w:r w:rsidRPr="00F31532">
        <w:rPr>
          <w:rFonts w:ascii="Arial" w:eastAsia="Times New Roman" w:hAnsi="Arial" w:cs="Arial"/>
          <w:b/>
          <w:bCs/>
          <w:sz w:val="24"/>
          <w:szCs w:val="24"/>
          <w:lang w:eastAsia="en-IN"/>
        </w:rPr>
        <w:t>Rs.50</w:t>
      </w:r>
      <w:proofErr w:type="gramStart"/>
      <w:r w:rsidRPr="00F31532">
        <w:rPr>
          <w:rFonts w:ascii="Arial" w:eastAsia="Times New Roman" w:hAnsi="Arial" w:cs="Arial"/>
          <w:b/>
          <w:bCs/>
          <w:sz w:val="24"/>
          <w:szCs w:val="24"/>
          <w:lang w:eastAsia="en-IN"/>
        </w:rPr>
        <w:t>,000</w:t>
      </w:r>
      <w:proofErr w:type="gramEnd"/>
      <w:r w:rsidRPr="00F31532">
        <w:rPr>
          <w:rFonts w:ascii="Arial" w:eastAsia="Times New Roman" w:hAnsi="Arial" w:cs="Arial"/>
          <w:sz w:val="24"/>
          <w:szCs w:val="24"/>
          <w:lang w:eastAsia="en-IN"/>
        </w:rPr>
        <w:t xml:space="preserve">, entire stamp duty value becomes taxable. </w:t>
      </w:r>
    </w:p>
    <w:p w:rsidR="00F31532" w:rsidRPr="00F31532" w:rsidRDefault="00F31532" w:rsidP="00B71584">
      <w:pPr>
        <w:spacing w:before="100" w:beforeAutospacing="1" w:after="100" w:afterAutospacing="1" w:line="240" w:lineRule="auto"/>
        <w:ind w:left="1440"/>
        <w:jc w:val="both"/>
        <w:rPr>
          <w:rFonts w:ascii="Arial" w:eastAsia="Times New Roman" w:hAnsi="Arial" w:cs="Arial"/>
          <w:sz w:val="24"/>
          <w:szCs w:val="24"/>
          <w:lang w:eastAsia="en-IN"/>
        </w:rPr>
      </w:pPr>
      <w:r w:rsidRPr="00F31532">
        <w:rPr>
          <w:rFonts w:ascii="Arial" w:eastAsia="Times New Roman" w:hAnsi="Arial" w:cs="Arial"/>
          <w:b/>
          <w:bCs/>
          <w:sz w:val="24"/>
          <w:szCs w:val="24"/>
          <w:lang w:eastAsia="en-IN"/>
        </w:rPr>
        <w:t>(B) For inadequate consideration</w:t>
      </w:r>
    </w:p>
    <w:p w:rsidR="00F31532" w:rsidRPr="00F31532" w:rsidRDefault="00F31532" w:rsidP="008A2FDE">
      <w:pPr>
        <w:numPr>
          <w:ilvl w:val="0"/>
          <w:numId w:val="34"/>
        </w:numPr>
        <w:tabs>
          <w:tab w:val="clear" w:pos="720"/>
          <w:tab w:val="num" w:pos="2160"/>
        </w:tabs>
        <w:spacing w:before="100" w:beforeAutospacing="1" w:after="100" w:afterAutospacing="1" w:line="240" w:lineRule="auto"/>
        <w:ind w:left="2160"/>
        <w:jc w:val="both"/>
        <w:rPr>
          <w:rFonts w:ascii="Arial" w:eastAsia="Times New Roman" w:hAnsi="Arial" w:cs="Arial"/>
          <w:sz w:val="24"/>
          <w:szCs w:val="24"/>
          <w:lang w:eastAsia="en-IN"/>
        </w:rPr>
      </w:pPr>
      <w:r w:rsidRPr="00F31532">
        <w:rPr>
          <w:rFonts w:ascii="Arial" w:eastAsia="Times New Roman" w:hAnsi="Arial" w:cs="Arial"/>
          <w:sz w:val="24"/>
          <w:szCs w:val="24"/>
          <w:lang w:eastAsia="en-IN"/>
        </w:rPr>
        <w:t xml:space="preserve">Difference between stamp duty value and consideration becomes taxable where such excess exceeds the higher of: </w:t>
      </w:r>
    </w:p>
    <w:p w:rsidR="00F31532" w:rsidRPr="00F31532" w:rsidRDefault="00F31532" w:rsidP="008A2FDE">
      <w:pPr>
        <w:numPr>
          <w:ilvl w:val="1"/>
          <w:numId w:val="34"/>
        </w:numPr>
        <w:tabs>
          <w:tab w:val="clear" w:pos="1440"/>
          <w:tab w:val="num" w:pos="2880"/>
        </w:tabs>
        <w:spacing w:before="100" w:beforeAutospacing="1" w:after="100" w:afterAutospacing="1" w:line="240" w:lineRule="auto"/>
        <w:ind w:left="2880"/>
        <w:jc w:val="both"/>
        <w:rPr>
          <w:rFonts w:ascii="Arial" w:eastAsia="Times New Roman" w:hAnsi="Arial" w:cs="Arial"/>
          <w:sz w:val="24"/>
          <w:szCs w:val="24"/>
          <w:lang w:eastAsia="en-IN"/>
        </w:rPr>
      </w:pPr>
      <w:r w:rsidRPr="00F31532">
        <w:rPr>
          <w:rFonts w:ascii="Arial" w:eastAsia="Times New Roman" w:hAnsi="Arial" w:cs="Arial"/>
          <w:sz w:val="24"/>
          <w:szCs w:val="24"/>
          <w:lang w:eastAsia="en-IN"/>
        </w:rPr>
        <w:t xml:space="preserve">Rs.50,000; or </w:t>
      </w:r>
    </w:p>
    <w:p w:rsidR="00F31532" w:rsidRPr="00F31532" w:rsidRDefault="00F31532" w:rsidP="008A2FDE">
      <w:pPr>
        <w:numPr>
          <w:ilvl w:val="1"/>
          <w:numId w:val="34"/>
        </w:numPr>
        <w:tabs>
          <w:tab w:val="clear" w:pos="1440"/>
          <w:tab w:val="num" w:pos="2880"/>
        </w:tabs>
        <w:spacing w:before="100" w:beforeAutospacing="1" w:after="100" w:afterAutospacing="1" w:line="240" w:lineRule="auto"/>
        <w:ind w:left="2880"/>
        <w:jc w:val="both"/>
        <w:rPr>
          <w:rFonts w:ascii="Arial" w:eastAsia="Times New Roman" w:hAnsi="Arial" w:cs="Arial"/>
          <w:sz w:val="24"/>
          <w:szCs w:val="24"/>
          <w:lang w:eastAsia="en-IN"/>
        </w:rPr>
      </w:pPr>
      <w:r w:rsidRPr="00F31532">
        <w:rPr>
          <w:rFonts w:ascii="Arial" w:eastAsia="Times New Roman" w:hAnsi="Arial" w:cs="Arial"/>
          <w:sz w:val="24"/>
          <w:szCs w:val="24"/>
          <w:lang w:eastAsia="en-IN"/>
        </w:rPr>
        <w:t xml:space="preserve">10% of consideration. </w:t>
      </w:r>
    </w:p>
    <w:p w:rsidR="00D64B99" w:rsidRDefault="00D64B99" w:rsidP="00B71584">
      <w:pPr>
        <w:spacing w:before="100" w:beforeAutospacing="1" w:after="100" w:afterAutospacing="1" w:line="240" w:lineRule="auto"/>
        <w:ind w:left="720"/>
        <w:jc w:val="both"/>
        <w:rPr>
          <w:rFonts w:ascii="Arial" w:eastAsia="Times New Roman" w:hAnsi="Arial" w:cs="Arial"/>
          <w:b/>
          <w:bCs/>
          <w:sz w:val="24"/>
          <w:szCs w:val="24"/>
          <w:lang w:eastAsia="en-IN"/>
        </w:rPr>
      </w:pPr>
    </w:p>
    <w:p w:rsidR="00F31532" w:rsidRPr="00F31532" w:rsidRDefault="00F31532" w:rsidP="00B71584">
      <w:pPr>
        <w:spacing w:before="100" w:beforeAutospacing="1" w:after="100" w:afterAutospacing="1" w:line="240" w:lineRule="auto"/>
        <w:ind w:left="720"/>
        <w:jc w:val="both"/>
        <w:rPr>
          <w:rFonts w:ascii="Arial" w:eastAsia="Times New Roman" w:hAnsi="Arial" w:cs="Arial"/>
          <w:sz w:val="24"/>
          <w:szCs w:val="24"/>
          <w:lang w:eastAsia="en-IN"/>
        </w:rPr>
      </w:pPr>
      <w:r w:rsidRPr="00F31532">
        <w:rPr>
          <w:rFonts w:ascii="Arial" w:eastAsia="Times New Roman" w:hAnsi="Arial" w:cs="Arial"/>
          <w:b/>
          <w:bCs/>
          <w:sz w:val="24"/>
          <w:szCs w:val="24"/>
          <w:lang w:eastAsia="en-IN"/>
        </w:rPr>
        <w:lastRenderedPageBreak/>
        <w:t>(iii) Property other than immovable property</w:t>
      </w:r>
    </w:p>
    <w:p w:rsidR="00F31532" w:rsidRPr="00F31532" w:rsidRDefault="00F31532" w:rsidP="00B71584">
      <w:pPr>
        <w:spacing w:before="100" w:beforeAutospacing="1" w:after="100" w:afterAutospacing="1" w:line="240" w:lineRule="auto"/>
        <w:ind w:left="1800"/>
        <w:jc w:val="both"/>
        <w:rPr>
          <w:rFonts w:ascii="Arial" w:eastAsia="Times New Roman" w:hAnsi="Arial" w:cs="Arial"/>
          <w:sz w:val="24"/>
          <w:szCs w:val="24"/>
          <w:lang w:eastAsia="en-IN"/>
        </w:rPr>
      </w:pPr>
      <w:r w:rsidRPr="00F31532">
        <w:rPr>
          <w:rFonts w:ascii="Arial" w:eastAsia="Times New Roman" w:hAnsi="Arial" w:cs="Arial"/>
          <w:b/>
          <w:bCs/>
          <w:sz w:val="24"/>
          <w:szCs w:val="24"/>
          <w:lang w:eastAsia="en-IN"/>
        </w:rPr>
        <w:t>(A) Without consideration</w:t>
      </w:r>
    </w:p>
    <w:p w:rsidR="00F31532" w:rsidRPr="00F31532" w:rsidRDefault="00F31532" w:rsidP="008A2FDE">
      <w:pPr>
        <w:numPr>
          <w:ilvl w:val="0"/>
          <w:numId w:val="35"/>
        </w:numPr>
        <w:tabs>
          <w:tab w:val="clear" w:pos="720"/>
          <w:tab w:val="num" w:pos="2520"/>
        </w:tabs>
        <w:spacing w:before="100" w:beforeAutospacing="1" w:after="100" w:afterAutospacing="1" w:line="240" w:lineRule="auto"/>
        <w:ind w:left="2520"/>
        <w:jc w:val="both"/>
        <w:rPr>
          <w:rFonts w:ascii="Arial" w:eastAsia="Times New Roman" w:hAnsi="Arial" w:cs="Arial"/>
          <w:sz w:val="24"/>
          <w:szCs w:val="24"/>
          <w:lang w:eastAsia="en-IN"/>
        </w:rPr>
      </w:pPr>
      <w:r w:rsidRPr="00F31532">
        <w:rPr>
          <w:rFonts w:ascii="Arial" w:eastAsia="Times New Roman" w:hAnsi="Arial" w:cs="Arial"/>
          <w:sz w:val="24"/>
          <w:szCs w:val="24"/>
          <w:lang w:eastAsia="en-IN"/>
        </w:rPr>
        <w:t xml:space="preserve">If aggregate fair market value exceeds </w:t>
      </w:r>
      <w:r w:rsidRPr="00F31532">
        <w:rPr>
          <w:rFonts w:ascii="Arial" w:eastAsia="Times New Roman" w:hAnsi="Arial" w:cs="Arial"/>
          <w:b/>
          <w:bCs/>
          <w:sz w:val="24"/>
          <w:szCs w:val="24"/>
          <w:lang w:eastAsia="en-IN"/>
        </w:rPr>
        <w:t>Rs.50</w:t>
      </w:r>
      <w:proofErr w:type="gramStart"/>
      <w:r w:rsidRPr="00F31532">
        <w:rPr>
          <w:rFonts w:ascii="Arial" w:eastAsia="Times New Roman" w:hAnsi="Arial" w:cs="Arial"/>
          <w:b/>
          <w:bCs/>
          <w:sz w:val="24"/>
          <w:szCs w:val="24"/>
          <w:lang w:eastAsia="en-IN"/>
        </w:rPr>
        <w:t>,000</w:t>
      </w:r>
      <w:proofErr w:type="gramEnd"/>
      <w:r w:rsidRPr="00F31532">
        <w:rPr>
          <w:rFonts w:ascii="Arial" w:eastAsia="Times New Roman" w:hAnsi="Arial" w:cs="Arial"/>
          <w:sz w:val="24"/>
          <w:szCs w:val="24"/>
          <w:lang w:eastAsia="en-IN"/>
        </w:rPr>
        <w:t xml:space="preserve">, entire fair market value becomes taxable. </w:t>
      </w:r>
    </w:p>
    <w:p w:rsidR="00F31532" w:rsidRPr="00F31532" w:rsidRDefault="00F31532" w:rsidP="00B71584">
      <w:pPr>
        <w:spacing w:before="100" w:beforeAutospacing="1" w:after="100" w:afterAutospacing="1" w:line="240" w:lineRule="auto"/>
        <w:ind w:left="1800"/>
        <w:jc w:val="both"/>
        <w:rPr>
          <w:rFonts w:ascii="Arial" w:eastAsia="Times New Roman" w:hAnsi="Arial" w:cs="Arial"/>
          <w:sz w:val="24"/>
          <w:szCs w:val="24"/>
          <w:lang w:eastAsia="en-IN"/>
        </w:rPr>
      </w:pPr>
      <w:r w:rsidRPr="00F31532">
        <w:rPr>
          <w:rFonts w:ascii="Arial" w:eastAsia="Times New Roman" w:hAnsi="Arial" w:cs="Arial"/>
          <w:b/>
          <w:bCs/>
          <w:sz w:val="24"/>
          <w:szCs w:val="24"/>
          <w:lang w:eastAsia="en-IN"/>
        </w:rPr>
        <w:t>(B) For inadequate consideration</w:t>
      </w:r>
    </w:p>
    <w:p w:rsidR="00F31532" w:rsidRPr="00F31532" w:rsidRDefault="00F31532" w:rsidP="008A2FDE">
      <w:pPr>
        <w:numPr>
          <w:ilvl w:val="0"/>
          <w:numId w:val="36"/>
        </w:numPr>
        <w:tabs>
          <w:tab w:val="clear" w:pos="720"/>
          <w:tab w:val="num" w:pos="2520"/>
        </w:tabs>
        <w:spacing w:before="100" w:beforeAutospacing="1" w:after="100" w:afterAutospacing="1" w:line="240" w:lineRule="auto"/>
        <w:ind w:left="2520"/>
        <w:jc w:val="both"/>
        <w:rPr>
          <w:rFonts w:ascii="Arial" w:eastAsia="Times New Roman" w:hAnsi="Arial" w:cs="Arial"/>
          <w:sz w:val="24"/>
          <w:szCs w:val="24"/>
          <w:lang w:eastAsia="en-IN"/>
        </w:rPr>
      </w:pPr>
      <w:r w:rsidRPr="00F31532">
        <w:rPr>
          <w:rFonts w:ascii="Arial" w:eastAsia="Times New Roman" w:hAnsi="Arial" w:cs="Arial"/>
          <w:sz w:val="24"/>
          <w:szCs w:val="24"/>
          <w:lang w:eastAsia="en-IN"/>
        </w:rPr>
        <w:t xml:space="preserve">Difference between fair market value and consideration becomes taxable where the difference exceeds </w:t>
      </w:r>
      <w:r w:rsidRPr="00F31532">
        <w:rPr>
          <w:rFonts w:ascii="Arial" w:eastAsia="Times New Roman" w:hAnsi="Arial" w:cs="Arial"/>
          <w:b/>
          <w:bCs/>
          <w:sz w:val="24"/>
          <w:szCs w:val="24"/>
          <w:lang w:eastAsia="en-IN"/>
        </w:rPr>
        <w:t>Rs.50</w:t>
      </w:r>
      <w:proofErr w:type="gramStart"/>
      <w:r w:rsidRPr="00F31532">
        <w:rPr>
          <w:rFonts w:ascii="Arial" w:eastAsia="Times New Roman" w:hAnsi="Arial" w:cs="Arial"/>
          <w:b/>
          <w:bCs/>
          <w:sz w:val="24"/>
          <w:szCs w:val="24"/>
          <w:lang w:eastAsia="en-IN"/>
        </w:rPr>
        <w:t>,000</w:t>
      </w:r>
      <w:proofErr w:type="gramEnd"/>
      <w:r w:rsidRPr="00F31532">
        <w:rPr>
          <w:rFonts w:ascii="Arial" w:eastAsia="Times New Roman" w:hAnsi="Arial" w:cs="Arial"/>
          <w:sz w:val="24"/>
          <w:szCs w:val="24"/>
          <w:lang w:eastAsia="en-IN"/>
        </w:rPr>
        <w:t>.</w:t>
      </w:r>
    </w:p>
    <w:p w:rsidR="00795DB9" w:rsidRPr="00D64B99" w:rsidRDefault="00F41AA7" w:rsidP="00293FD7">
      <w:pPr>
        <w:spacing w:after="0"/>
        <w:jc w:val="both"/>
        <w:rPr>
          <w:rFonts w:ascii="Arial" w:hAnsi="Arial" w:cs="Arial"/>
          <w:b/>
          <w:sz w:val="24"/>
          <w:szCs w:val="24"/>
          <w:lang w:val="en-US"/>
        </w:rPr>
      </w:pPr>
      <w:r w:rsidRPr="00D64B99">
        <w:rPr>
          <w:rFonts w:ascii="Arial" w:hAnsi="Arial" w:cs="Arial"/>
          <w:b/>
          <w:color w:val="FF0000"/>
          <w:sz w:val="24"/>
          <w:szCs w:val="24"/>
          <w:lang w:val="en-US"/>
        </w:rPr>
        <w:t>MAJOR CHANGES IN S</w:t>
      </w:r>
      <w:r w:rsidR="00D64B99" w:rsidRPr="00D64B99">
        <w:rPr>
          <w:rFonts w:ascii="Arial" w:hAnsi="Arial" w:cs="Arial"/>
          <w:b/>
          <w:color w:val="FF0000"/>
          <w:sz w:val="24"/>
          <w:szCs w:val="24"/>
          <w:lang w:val="en-US"/>
        </w:rPr>
        <w:t>ECTION</w:t>
      </w:r>
    </w:p>
    <w:p w:rsidR="00406AE1" w:rsidRPr="00293FD7" w:rsidRDefault="00406AE1" w:rsidP="00293FD7">
      <w:pPr>
        <w:spacing w:after="0"/>
        <w:jc w:val="both"/>
        <w:rPr>
          <w:rFonts w:ascii="Arial" w:hAnsi="Arial" w:cs="Arial"/>
          <w:b/>
          <w:sz w:val="24"/>
          <w:szCs w:val="24"/>
          <w:u w:val="single"/>
          <w:lang w:val="en-US"/>
        </w:rPr>
      </w:pPr>
    </w:p>
    <w:p w:rsidR="00AC1AA3" w:rsidRDefault="00795DB9" w:rsidP="00293FD7">
      <w:pPr>
        <w:pStyle w:val="ListParagraph"/>
        <w:numPr>
          <w:ilvl w:val="0"/>
          <w:numId w:val="2"/>
        </w:numPr>
        <w:spacing w:after="0"/>
        <w:jc w:val="both"/>
        <w:rPr>
          <w:rFonts w:ascii="Arial" w:hAnsi="Arial" w:cs="Arial"/>
          <w:sz w:val="24"/>
          <w:szCs w:val="24"/>
          <w:lang w:val="en-US"/>
        </w:rPr>
      </w:pPr>
      <w:r w:rsidRPr="00293FD7">
        <w:rPr>
          <w:rFonts w:ascii="Arial" w:hAnsi="Arial" w:cs="Arial"/>
          <w:sz w:val="24"/>
          <w:szCs w:val="24"/>
          <w:lang w:val="en-US"/>
        </w:rPr>
        <w:t>Relative definition under Income Tax Act, 1961 was provided in Explanation to Section 56(2)(vii) as follows:</w:t>
      </w:r>
    </w:p>
    <w:p w:rsidR="00406AE1" w:rsidRPr="00293FD7" w:rsidRDefault="00406AE1" w:rsidP="00406AE1">
      <w:pPr>
        <w:pStyle w:val="ListParagraph"/>
        <w:spacing w:after="0"/>
        <w:jc w:val="both"/>
        <w:rPr>
          <w:rFonts w:ascii="Arial" w:hAnsi="Arial" w:cs="Arial"/>
          <w:sz w:val="24"/>
          <w:szCs w:val="24"/>
          <w:lang w:val="en-US"/>
        </w:rPr>
      </w:pPr>
    </w:p>
    <w:tbl>
      <w:tblPr>
        <w:tblW w:w="0" w:type="auto"/>
        <w:tblInd w:w="851" w:type="dxa"/>
        <w:shd w:val="clear" w:color="auto" w:fill="FFFFFF"/>
        <w:tblCellMar>
          <w:top w:w="15" w:type="dxa"/>
          <w:left w:w="15" w:type="dxa"/>
          <w:bottom w:w="15" w:type="dxa"/>
          <w:right w:w="15" w:type="dxa"/>
        </w:tblCellMar>
        <w:tblLook w:val="04A0" w:firstRow="1" w:lastRow="0" w:firstColumn="1" w:lastColumn="0" w:noHBand="0" w:noVBand="1"/>
      </w:tblPr>
      <w:tblGrid>
        <w:gridCol w:w="1050"/>
        <w:gridCol w:w="99"/>
        <w:gridCol w:w="2104"/>
      </w:tblGrid>
      <w:tr w:rsidR="00795DB9" w:rsidRPr="00293FD7" w:rsidTr="00795DB9">
        <w:tc>
          <w:tcPr>
            <w:tcW w:w="705" w:type="dxa"/>
            <w:shd w:val="clear" w:color="auto" w:fill="FFFFFF"/>
            <w:noWrap/>
            <w:hideMark/>
          </w:tcPr>
          <w:p w:rsidR="00795DB9" w:rsidRPr="00293FD7" w:rsidRDefault="00795DB9" w:rsidP="00293FD7">
            <w:pPr>
              <w:pStyle w:val="ListParagraph"/>
              <w:spacing w:after="0" w:line="240" w:lineRule="auto"/>
              <w:jc w:val="both"/>
              <w:rPr>
                <w:rFonts w:ascii="Arial" w:eastAsia="Times New Roman" w:hAnsi="Arial" w:cs="Arial"/>
                <w:color w:val="1C1C24"/>
                <w:spacing w:val="2"/>
                <w:sz w:val="24"/>
                <w:szCs w:val="24"/>
                <w:lang w:eastAsia="en-IN"/>
              </w:rPr>
            </w:pPr>
            <w:r w:rsidRPr="00293FD7">
              <w:rPr>
                <w:rFonts w:ascii="Arial" w:eastAsia="Times New Roman" w:hAnsi="Arial" w:cs="Arial"/>
                <w:color w:val="1C1C24"/>
                <w:spacing w:val="2"/>
                <w:sz w:val="24"/>
                <w:szCs w:val="24"/>
                <w:lang w:eastAsia="en-IN"/>
              </w:rPr>
              <w:t>(</w:t>
            </w:r>
            <w:r w:rsidRPr="00293FD7">
              <w:rPr>
                <w:rFonts w:ascii="Arial" w:eastAsia="Times New Roman" w:hAnsi="Arial" w:cs="Arial"/>
                <w:i/>
                <w:iCs/>
                <w:color w:val="1C1C24"/>
                <w:spacing w:val="2"/>
                <w:sz w:val="24"/>
                <w:szCs w:val="24"/>
                <w:lang w:eastAsia="en-IN"/>
              </w:rPr>
              <w:t>e</w:t>
            </w:r>
            <w:r w:rsidRPr="00293FD7">
              <w:rPr>
                <w:rFonts w:ascii="Arial" w:eastAsia="Times New Roman" w:hAnsi="Arial" w:cs="Arial"/>
                <w:color w:val="1C1C24"/>
                <w:spacing w:val="2"/>
                <w:sz w:val="24"/>
                <w:szCs w:val="24"/>
                <w:lang w:eastAsia="en-IN"/>
              </w:rPr>
              <w:t>)</w:t>
            </w:r>
          </w:p>
        </w:tc>
        <w:tc>
          <w:tcPr>
            <w:tcW w:w="0" w:type="auto"/>
            <w:shd w:val="clear" w:color="auto" w:fill="FFFFFF"/>
            <w:hideMark/>
          </w:tcPr>
          <w:p w:rsidR="00795DB9" w:rsidRPr="00293FD7" w:rsidRDefault="00795DB9" w:rsidP="00293FD7">
            <w:pPr>
              <w:spacing w:after="0" w:line="240" w:lineRule="auto"/>
              <w:jc w:val="both"/>
              <w:rPr>
                <w:rFonts w:ascii="Arial" w:eastAsia="Times New Roman" w:hAnsi="Arial" w:cs="Arial"/>
                <w:color w:val="1C1C24"/>
                <w:spacing w:val="2"/>
                <w:sz w:val="24"/>
                <w:szCs w:val="24"/>
                <w:lang w:eastAsia="en-IN"/>
              </w:rPr>
            </w:pPr>
            <w:r w:rsidRPr="00293FD7">
              <w:rPr>
                <w:rFonts w:ascii="Arial" w:eastAsia="Times New Roman" w:hAnsi="Arial" w:cs="Arial"/>
                <w:color w:val="1C1C24"/>
                <w:spacing w:val="2"/>
                <w:sz w:val="24"/>
                <w:szCs w:val="24"/>
                <w:lang w:eastAsia="en-IN"/>
              </w:rPr>
              <w:t> </w:t>
            </w:r>
          </w:p>
        </w:tc>
        <w:tc>
          <w:tcPr>
            <w:tcW w:w="0" w:type="auto"/>
            <w:shd w:val="clear" w:color="auto" w:fill="FFFFFF"/>
            <w:hideMark/>
          </w:tcPr>
          <w:p w:rsidR="00795DB9" w:rsidRPr="00293FD7" w:rsidRDefault="00795DB9" w:rsidP="00293FD7">
            <w:pPr>
              <w:spacing w:after="0" w:line="240" w:lineRule="auto"/>
              <w:jc w:val="both"/>
              <w:rPr>
                <w:rFonts w:ascii="Arial" w:eastAsia="Times New Roman" w:hAnsi="Arial" w:cs="Arial"/>
                <w:color w:val="1C1C24"/>
                <w:spacing w:val="2"/>
                <w:sz w:val="24"/>
                <w:szCs w:val="24"/>
                <w:lang w:eastAsia="en-IN"/>
              </w:rPr>
            </w:pPr>
            <w:r w:rsidRPr="00293FD7">
              <w:rPr>
                <w:rFonts w:ascii="Arial" w:eastAsia="Times New Roman" w:hAnsi="Arial" w:cs="Arial"/>
                <w:color w:val="1C1C24"/>
                <w:spacing w:val="2"/>
                <w:sz w:val="24"/>
                <w:szCs w:val="24"/>
                <w:lang w:eastAsia="en-IN"/>
              </w:rPr>
              <w:t>"relative" means,—</w:t>
            </w:r>
          </w:p>
        </w:tc>
      </w:tr>
    </w:tbl>
    <w:p w:rsidR="00795DB9" w:rsidRPr="00293FD7" w:rsidRDefault="00795DB9" w:rsidP="00293FD7">
      <w:pPr>
        <w:spacing w:after="0" w:line="240" w:lineRule="auto"/>
        <w:jc w:val="both"/>
        <w:rPr>
          <w:rFonts w:ascii="Arial" w:eastAsia="Times New Roman" w:hAnsi="Arial" w:cs="Arial"/>
          <w:vanish/>
          <w:sz w:val="24"/>
          <w:szCs w:val="24"/>
          <w:lang w:eastAsia="en-IN"/>
        </w:rPr>
      </w:pPr>
    </w:p>
    <w:tbl>
      <w:tblPr>
        <w:tblW w:w="0" w:type="auto"/>
        <w:tblInd w:w="1701" w:type="dxa"/>
        <w:shd w:val="clear" w:color="auto" w:fill="FFFFFF"/>
        <w:tblCellMar>
          <w:top w:w="15" w:type="dxa"/>
          <w:left w:w="15" w:type="dxa"/>
          <w:bottom w:w="15" w:type="dxa"/>
          <w:right w:w="15" w:type="dxa"/>
        </w:tblCellMar>
        <w:tblLook w:val="04A0" w:firstRow="1" w:lastRow="0" w:firstColumn="1" w:lastColumn="0" w:noHBand="0" w:noVBand="1"/>
      </w:tblPr>
      <w:tblGrid>
        <w:gridCol w:w="705"/>
        <w:gridCol w:w="99"/>
        <w:gridCol w:w="2749"/>
      </w:tblGrid>
      <w:tr w:rsidR="00795DB9" w:rsidRPr="00293FD7" w:rsidTr="00795DB9">
        <w:tc>
          <w:tcPr>
            <w:tcW w:w="705" w:type="dxa"/>
            <w:shd w:val="clear" w:color="auto" w:fill="FFFFFF"/>
            <w:noWrap/>
            <w:hideMark/>
          </w:tcPr>
          <w:p w:rsidR="00795DB9" w:rsidRPr="00293FD7" w:rsidRDefault="00795DB9" w:rsidP="00293FD7">
            <w:pPr>
              <w:spacing w:after="0" w:line="240" w:lineRule="auto"/>
              <w:jc w:val="both"/>
              <w:rPr>
                <w:rFonts w:ascii="Arial" w:eastAsia="Times New Roman" w:hAnsi="Arial" w:cs="Arial"/>
                <w:color w:val="1C1C24"/>
                <w:spacing w:val="2"/>
                <w:sz w:val="24"/>
                <w:szCs w:val="24"/>
                <w:lang w:eastAsia="en-IN"/>
              </w:rPr>
            </w:pPr>
            <w:r w:rsidRPr="00293FD7">
              <w:rPr>
                <w:rFonts w:ascii="Arial" w:eastAsia="Times New Roman" w:hAnsi="Arial" w:cs="Arial"/>
                <w:color w:val="1C1C24"/>
                <w:spacing w:val="2"/>
                <w:sz w:val="24"/>
                <w:szCs w:val="24"/>
                <w:lang w:eastAsia="en-IN"/>
              </w:rPr>
              <w:t>(</w:t>
            </w:r>
            <w:proofErr w:type="spellStart"/>
            <w:r w:rsidRPr="00293FD7">
              <w:rPr>
                <w:rFonts w:ascii="Arial" w:eastAsia="Times New Roman" w:hAnsi="Arial" w:cs="Arial"/>
                <w:i/>
                <w:iCs/>
                <w:color w:val="1C1C24"/>
                <w:spacing w:val="2"/>
                <w:sz w:val="24"/>
                <w:szCs w:val="24"/>
                <w:lang w:eastAsia="en-IN"/>
              </w:rPr>
              <w:t>i</w:t>
            </w:r>
            <w:proofErr w:type="spellEnd"/>
            <w:r w:rsidRPr="00293FD7">
              <w:rPr>
                <w:rFonts w:ascii="Arial" w:eastAsia="Times New Roman" w:hAnsi="Arial" w:cs="Arial"/>
                <w:color w:val="1C1C24"/>
                <w:spacing w:val="2"/>
                <w:sz w:val="24"/>
                <w:szCs w:val="24"/>
                <w:lang w:eastAsia="en-IN"/>
              </w:rPr>
              <w:t>)</w:t>
            </w:r>
          </w:p>
        </w:tc>
        <w:tc>
          <w:tcPr>
            <w:tcW w:w="0" w:type="auto"/>
            <w:shd w:val="clear" w:color="auto" w:fill="FFFFFF"/>
            <w:hideMark/>
          </w:tcPr>
          <w:p w:rsidR="00795DB9" w:rsidRPr="00293FD7" w:rsidRDefault="00795DB9" w:rsidP="00293FD7">
            <w:pPr>
              <w:spacing w:after="0" w:line="240" w:lineRule="auto"/>
              <w:jc w:val="both"/>
              <w:rPr>
                <w:rFonts w:ascii="Arial" w:eastAsia="Times New Roman" w:hAnsi="Arial" w:cs="Arial"/>
                <w:color w:val="1C1C24"/>
                <w:spacing w:val="2"/>
                <w:sz w:val="24"/>
                <w:szCs w:val="24"/>
                <w:lang w:eastAsia="en-IN"/>
              </w:rPr>
            </w:pPr>
            <w:r w:rsidRPr="00293FD7">
              <w:rPr>
                <w:rFonts w:ascii="Arial" w:eastAsia="Times New Roman" w:hAnsi="Arial" w:cs="Arial"/>
                <w:color w:val="1C1C24"/>
                <w:spacing w:val="2"/>
                <w:sz w:val="24"/>
                <w:szCs w:val="24"/>
                <w:lang w:eastAsia="en-IN"/>
              </w:rPr>
              <w:t> </w:t>
            </w:r>
          </w:p>
        </w:tc>
        <w:tc>
          <w:tcPr>
            <w:tcW w:w="0" w:type="auto"/>
            <w:shd w:val="clear" w:color="auto" w:fill="FFFFFF"/>
            <w:hideMark/>
          </w:tcPr>
          <w:p w:rsidR="00795DB9" w:rsidRPr="00293FD7" w:rsidRDefault="00795DB9" w:rsidP="00293FD7">
            <w:pPr>
              <w:spacing w:after="0" w:line="240" w:lineRule="auto"/>
              <w:jc w:val="both"/>
              <w:rPr>
                <w:rFonts w:ascii="Arial" w:eastAsia="Times New Roman" w:hAnsi="Arial" w:cs="Arial"/>
                <w:color w:val="1C1C24"/>
                <w:spacing w:val="2"/>
                <w:sz w:val="24"/>
                <w:szCs w:val="24"/>
                <w:lang w:eastAsia="en-IN"/>
              </w:rPr>
            </w:pPr>
            <w:r w:rsidRPr="00293FD7">
              <w:rPr>
                <w:rFonts w:ascii="Arial" w:eastAsia="Times New Roman" w:hAnsi="Arial" w:cs="Arial"/>
                <w:color w:val="1C1C24"/>
                <w:spacing w:val="2"/>
                <w:sz w:val="24"/>
                <w:szCs w:val="24"/>
                <w:lang w:eastAsia="en-IN"/>
              </w:rPr>
              <w:t>in case of an individual—</w:t>
            </w:r>
          </w:p>
        </w:tc>
      </w:tr>
    </w:tbl>
    <w:p w:rsidR="00795DB9" w:rsidRPr="00293FD7" w:rsidRDefault="00795DB9" w:rsidP="00293FD7">
      <w:pPr>
        <w:spacing w:after="0" w:line="240" w:lineRule="auto"/>
        <w:jc w:val="both"/>
        <w:rPr>
          <w:rFonts w:ascii="Arial" w:eastAsia="Times New Roman" w:hAnsi="Arial" w:cs="Arial"/>
          <w:vanish/>
          <w:sz w:val="24"/>
          <w:szCs w:val="24"/>
          <w:lang w:eastAsia="en-IN"/>
        </w:rPr>
      </w:pPr>
    </w:p>
    <w:tbl>
      <w:tblPr>
        <w:tblW w:w="6037" w:type="dxa"/>
        <w:tblInd w:w="2552" w:type="dxa"/>
        <w:shd w:val="clear" w:color="auto" w:fill="FFFFFF"/>
        <w:tblCellMar>
          <w:top w:w="15" w:type="dxa"/>
          <w:left w:w="15" w:type="dxa"/>
          <w:bottom w:w="15" w:type="dxa"/>
          <w:right w:w="15" w:type="dxa"/>
        </w:tblCellMar>
        <w:tblLook w:val="04A0" w:firstRow="1" w:lastRow="0" w:firstColumn="1" w:lastColumn="0" w:noHBand="0" w:noVBand="1"/>
      </w:tblPr>
      <w:tblGrid>
        <w:gridCol w:w="657"/>
        <w:gridCol w:w="99"/>
        <w:gridCol w:w="5281"/>
      </w:tblGrid>
      <w:tr w:rsidR="00795DB9" w:rsidRPr="00293FD7" w:rsidTr="00685123">
        <w:trPr>
          <w:trHeight w:val="281"/>
        </w:trPr>
        <w:tc>
          <w:tcPr>
            <w:tcW w:w="657" w:type="dxa"/>
            <w:shd w:val="clear" w:color="auto" w:fill="FFFFFF"/>
            <w:noWrap/>
            <w:hideMark/>
          </w:tcPr>
          <w:p w:rsidR="00795DB9" w:rsidRPr="00293FD7" w:rsidRDefault="00795DB9" w:rsidP="00293FD7">
            <w:pPr>
              <w:spacing w:after="0" w:line="240" w:lineRule="auto"/>
              <w:jc w:val="both"/>
              <w:rPr>
                <w:rFonts w:ascii="Arial" w:eastAsia="Times New Roman" w:hAnsi="Arial" w:cs="Arial"/>
                <w:color w:val="1C1C24"/>
                <w:spacing w:val="2"/>
                <w:sz w:val="24"/>
                <w:szCs w:val="24"/>
                <w:lang w:eastAsia="en-IN"/>
              </w:rPr>
            </w:pPr>
            <w:r w:rsidRPr="00293FD7">
              <w:rPr>
                <w:rFonts w:ascii="Arial" w:eastAsia="Times New Roman" w:hAnsi="Arial" w:cs="Arial"/>
                <w:color w:val="1C1C24"/>
                <w:spacing w:val="2"/>
                <w:sz w:val="24"/>
                <w:szCs w:val="24"/>
                <w:lang w:eastAsia="en-IN"/>
              </w:rPr>
              <w:t>(</w:t>
            </w:r>
            <w:r w:rsidRPr="00293FD7">
              <w:rPr>
                <w:rFonts w:ascii="Arial" w:eastAsia="Times New Roman" w:hAnsi="Arial" w:cs="Arial"/>
                <w:i/>
                <w:iCs/>
                <w:color w:val="1C1C24"/>
                <w:spacing w:val="2"/>
                <w:sz w:val="24"/>
                <w:szCs w:val="24"/>
                <w:lang w:eastAsia="en-IN"/>
              </w:rPr>
              <w:t>A</w:t>
            </w:r>
            <w:r w:rsidRPr="00293FD7">
              <w:rPr>
                <w:rFonts w:ascii="Arial" w:eastAsia="Times New Roman" w:hAnsi="Arial" w:cs="Arial"/>
                <w:color w:val="1C1C24"/>
                <w:spacing w:val="2"/>
                <w:sz w:val="24"/>
                <w:szCs w:val="24"/>
                <w:lang w:eastAsia="en-IN"/>
              </w:rPr>
              <w:t>)</w:t>
            </w:r>
          </w:p>
        </w:tc>
        <w:tc>
          <w:tcPr>
            <w:tcW w:w="0" w:type="auto"/>
            <w:shd w:val="clear" w:color="auto" w:fill="FFFFFF"/>
            <w:hideMark/>
          </w:tcPr>
          <w:p w:rsidR="00795DB9" w:rsidRPr="00293FD7" w:rsidRDefault="00795DB9" w:rsidP="00293FD7">
            <w:pPr>
              <w:spacing w:after="0" w:line="240" w:lineRule="auto"/>
              <w:jc w:val="both"/>
              <w:rPr>
                <w:rFonts w:ascii="Arial" w:eastAsia="Times New Roman" w:hAnsi="Arial" w:cs="Arial"/>
                <w:color w:val="1C1C24"/>
                <w:spacing w:val="2"/>
                <w:sz w:val="24"/>
                <w:szCs w:val="24"/>
                <w:lang w:eastAsia="en-IN"/>
              </w:rPr>
            </w:pPr>
            <w:r w:rsidRPr="00293FD7">
              <w:rPr>
                <w:rFonts w:ascii="Arial" w:eastAsia="Times New Roman" w:hAnsi="Arial" w:cs="Arial"/>
                <w:color w:val="1C1C24"/>
                <w:spacing w:val="2"/>
                <w:sz w:val="24"/>
                <w:szCs w:val="24"/>
                <w:lang w:eastAsia="en-IN"/>
              </w:rPr>
              <w:t> </w:t>
            </w:r>
          </w:p>
        </w:tc>
        <w:tc>
          <w:tcPr>
            <w:tcW w:w="0" w:type="auto"/>
            <w:shd w:val="clear" w:color="auto" w:fill="FFFFFF"/>
            <w:hideMark/>
          </w:tcPr>
          <w:p w:rsidR="00795DB9" w:rsidRPr="00293FD7" w:rsidRDefault="00795DB9" w:rsidP="00293FD7">
            <w:pPr>
              <w:spacing w:after="0" w:line="240" w:lineRule="auto"/>
              <w:jc w:val="both"/>
              <w:rPr>
                <w:rFonts w:ascii="Arial" w:eastAsia="Times New Roman" w:hAnsi="Arial" w:cs="Arial"/>
                <w:color w:val="1C1C24"/>
                <w:spacing w:val="2"/>
                <w:sz w:val="24"/>
                <w:szCs w:val="24"/>
                <w:lang w:eastAsia="en-IN"/>
              </w:rPr>
            </w:pPr>
            <w:r w:rsidRPr="00293FD7">
              <w:rPr>
                <w:rFonts w:ascii="Arial" w:eastAsia="Times New Roman" w:hAnsi="Arial" w:cs="Arial"/>
                <w:color w:val="1C1C24"/>
                <w:spacing w:val="2"/>
                <w:sz w:val="24"/>
                <w:szCs w:val="24"/>
                <w:lang w:eastAsia="en-IN"/>
              </w:rPr>
              <w:t>spouse of the individual;</w:t>
            </w:r>
          </w:p>
        </w:tc>
      </w:tr>
      <w:tr w:rsidR="00795DB9" w:rsidRPr="00293FD7" w:rsidTr="00685123">
        <w:trPr>
          <w:trHeight w:val="297"/>
        </w:trPr>
        <w:tc>
          <w:tcPr>
            <w:tcW w:w="657" w:type="dxa"/>
            <w:shd w:val="clear" w:color="auto" w:fill="FFFFFF"/>
            <w:noWrap/>
            <w:hideMark/>
          </w:tcPr>
          <w:p w:rsidR="00795DB9" w:rsidRPr="00293FD7" w:rsidRDefault="00795DB9" w:rsidP="00293FD7">
            <w:pPr>
              <w:spacing w:after="0" w:line="240" w:lineRule="auto"/>
              <w:jc w:val="both"/>
              <w:rPr>
                <w:rFonts w:ascii="Arial" w:eastAsia="Times New Roman" w:hAnsi="Arial" w:cs="Arial"/>
                <w:color w:val="1C1C24"/>
                <w:spacing w:val="2"/>
                <w:sz w:val="24"/>
                <w:szCs w:val="24"/>
                <w:lang w:eastAsia="en-IN"/>
              </w:rPr>
            </w:pPr>
            <w:r w:rsidRPr="00293FD7">
              <w:rPr>
                <w:rFonts w:ascii="Arial" w:eastAsia="Times New Roman" w:hAnsi="Arial" w:cs="Arial"/>
                <w:color w:val="1C1C24"/>
                <w:spacing w:val="2"/>
                <w:sz w:val="24"/>
                <w:szCs w:val="24"/>
                <w:lang w:eastAsia="en-IN"/>
              </w:rPr>
              <w:t>(</w:t>
            </w:r>
            <w:r w:rsidRPr="00293FD7">
              <w:rPr>
                <w:rFonts w:ascii="Arial" w:eastAsia="Times New Roman" w:hAnsi="Arial" w:cs="Arial"/>
                <w:i/>
                <w:iCs/>
                <w:color w:val="1C1C24"/>
                <w:spacing w:val="2"/>
                <w:sz w:val="24"/>
                <w:szCs w:val="24"/>
                <w:lang w:eastAsia="en-IN"/>
              </w:rPr>
              <w:t>B</w:t>
            </w:r>
            <w:r w:rsidRPr="00293FD7">
              <w:rPr>
                <w:rFonts w:ascii="Arial" w:eastAsia="Times New Roman" w:hAnsi="Arial" w:cs="Arial"/>
                <w:color w:val="1C1C24"/>
                <w:spacing w:val="2"/>
                <w:sz w:val="24"/>
                <w:szCs w:val="24"/>
                <w:lang w:eastAsia="en-IN"/>
              </w:rPr>
              <w:t>)</w:t>
            </w:r>
          </w:p>
        </w:tc>
        <w:tc>
          <w:tcPr>
            <w:tcW w:w="0" w:type="auto"/>
            <w:shd w:val="clear" w:color="auto" w:fill="FFFFFF"/>
            <w:hideMark/>
          </w:tcPr>
          <w:p w:rsidR="00795DB9" w:rsidRPr="00293FD7" w:rsidRDefault="00795DB9" w:rsidP="00293FD7">
            <w:pPr>
              <w:spacing w:after="0" w:line="240" w:lineRule="auto"/>
              <w:jc w:val="both"/>
              <w:rPr>
                <w:rFonts w:ascii="Arial" w:eastAsia="Times New Roman" w:hAnsi="Arial" w:cs="Arial"/>
                <w:color w:val="1C1C24"/>
                <w:spacing w:val="2"/>
                <w:sz w:val="24"/>
                <w:szCs w:val="24"/>
                <w:lang w:eastAsia="en-IN"/>
              </w:rPr>
            </w:pPr>
            <w:r w:rsidRPr="00293FD7">
              <w:rPr>
                <w:rFonts w:ascii="Arial" w:eastAsia="Times New Roman" w:hAnsi="Arial" w:cs="Arial"/>
                <w:color w:val="1C1C24"/>
                <w:spacing w:val="2"/>
                <w:sz w:val="24"/>
                <w:szCs w:val="24"/>
                <w:lang w:eastAsia="en-IN"/>
              </w:rPr>
              <w:t> </w:t>
            </w:r>
          </w:p>
        </w:tc>
        <w:tc>
          <w:tcPr>
            <w:tcW w:w="0" w:type="auto"/>
            <w:shd w:val="clear" w:color="auto" w:fill="FFFFFF"/>
            <w:hideMark/>
          </w:tcPr>
          <w:p w:rsidR="00795DB9" w:rsidRPr="00293FD7" w:rsidRDefault="00795DB9" w:rsidP="00293FD7">
            <w:pPr>
              <w:spacing w:after="0" w:line="240" w:lineRule="auto"/>
              <w:jc w:val="both"/>
              <w:rPr>
                <w:rFonts w:ascii="Arial" w:eastAsia="Times New Roman" w:hAnsi="Arial" w:cs="Arial"/>
                <w:color w:val="1C1C24"/>
                <w:spacing w:val="2"/>
                <w:sz w:val="24"/>
                <w:szCs w:val="24"/>
                <w:lang w:eastAsia="en-IN"/>
              </w:rPr>
            </w:pPr>
            <w:r w:rsidRPr="00293FD7">
              <w:rPr>
                <w:rFonts w:ascii="Arial" w:eastAsia="Times New Roman" w:hAnsi="Arial" w:cs="Arial"/>
                <w:color w:val="1C1C24"/>
                <w:spacing w:val="2"/>
                <w:sz w:val="24"/>
                <w:szCs w:val="24"/>
                <w:lang w:eastAsia="en-IN"/>
              </w:rPr>
              <w:t>brother or sister of the individual;</w:t>
            </w:r>
          </w:p>
        </w:tc>
      </w:tr>
      <w:tr w:rsidR="00795DB9" w:rsidRPr="00293FD7" w:rsidTr="00685123">
        <w:trPr>
          <w:trHeight w:val="281"/>
        </w:trPr>
        <w:tc>
          <w:tcPr>
            <w:tcW w:w="657" w:type="dxa"/>
            <w:shd w:val="clear" w:color="auto" w:fill="FFFFFF"/>
            <w:noWrap/>
            <w:hideMark/>
          </w:tcPr>
          <w:p w:rsidR="00795DB9" w:rsidRPr="00293FD7" w:rsidRDefault="00795DB9" w:rsidP="00293FD7">
            <w:pPr>
              <w:spacing w:after="0" w:line="240" w:lineRule="auto"/>
              <w:jc w:val="both"/>
              <w:rPr>
                <w:rFonts w:ascii="Arial" w:eastAsia="Times New Roman" w:hAnsi="Arial" w:cs="Arial"/>
                <w:color w:val="1C1C24"/>
                <w:spacing w:val="2"/>
                <w:sz w:val="24"/>
                <w:szCs w:val="24"/>
                <w:lang w:eastAsia="en-IN"/>
              </w:rPr>
            </w:pPr>
            <w:r w:rsidRPr="00293FD7">
              <w:rPr>
                <w:rFonts w:ascii="Arial" w:eastAsia="Times New Roman" w:hAnsi="Arial" w:cs="Arial"/>
                <w:color w:val="1C1C24"/>
                <w:spacing w:val="2"/>
                <w:sz w:val="24"/>
                <w:szCs w:val="24"/>
                <w:lang w:eastAsia="en-IN"/>
              </w:rPr>
              <w:t>(</w:t>
            </w:r>
            <w:r w:rsidRPr="00293FD7">
              <w:rPr>
                <w:rFonts w:ascii="Arial" w:eastAsia="Times New Roman" w:hAnsi="Arial" w:cs="Arial"/>
                <w:i/>
                <w:iCs/>
                <w:color w:val="1C1C24"/>
                <w:spacing w:val="2"/>
                <w:sz w:val="24"/>
                <w:szCs w:val="24"/>
                <w:lang w:eastAsia="en-IN"/>
              </w:rPr>
              <w:t>C</w:t>
            </w:r>
            <w:r w:rsidRPr="00293FD7">
              <w:rPr>
                <w:rFonts w:ascii="Arial" w:eastAsia="Times New Roman" w:hAnsi="Arial" w:cs="Arial"/>
                <w:color w:val="1C1C24"/>
                <w:spacing w:val="2"/>
                <w:sz w:val="24"/>
                <w:szCs w:val="24"/>
                <w:lang w:eastAsia="en-IN"/>
              </w:rPr>
              <w:t>)</w:t>
            </w:r>
          </w:p>
        </w:tc>
        <w:tc>
          <w:tcPr>
            <w:tcW w:w="0" w:type="auto"/>
            <w:shd w:val="clear" w:color="auto" w:fill="FFFFFF"/>
            <w:hideMark/>
          </w:tcPr>
          <w:p w:rsidR="00795DB9" w:rsidRPr="00293FD7" w:rsidRDefault="00795DB9" w:rsidP="00293FD7">
            <w:pPr>
              <w:spacing w:after="0" w:line="240" w:lineRule="auto"/>
              <w:jc w:val="both"/>
              <w:rPr>
                <w:rFonts w:ascii="Arial" w:eastAsia="Times New Roman" w:hAnsi="Arial" w:cs="Arial"/>
                <w:color w:val="1C1C24"/>
                <w:spacing w:val="2"/>
                <w:sz w:val="24"/>
                <w:szCs w:val="24"/>
                <w:lang w:eastAsia="en-IN"/>
              </w:rPr>
            </w:pPr>
            <w:r w:rsidRPr="00293FD7">
              <w:rPr>
                <w:rFonts w:ascii="Arial" w:eastAsia="Times New Roman" w:hAnsi="Arial" w:cs="Arial"/>
                <w:color w:val="1C1C24"/>
                <w:spacing w:val="2"/>
                <w:sz w:val="24"/>
                <w:szCs w:val="24"/>
                <w:lang w:eastAsia="en-IN"/>
              </w:rPr>
              <w:t> </w:t>
            </w:r>
          </w:p>
        </w:tc>
        <w:tc>
          <w:tcPr>
            <w:tcW w:w="0" w:type="auto"/>
            <w:shd w:val="clear" w:color="auto" w:fill="FFFFFF"/>
            <w:hideMark/>
          </w:tcPr>
          <w:p w:rsidR="00795DB9" w:rsidRPr="00293FD7" w:rsidRDefault="00795DB9" w:rsidP="00293FD7">
            <w:pPr>
              <w:spacing w:after="0" w:line="240" w:lineRule="auto"/>
              <w:jc w:val="both"/>
              <w:rPr>
                <w:rFonts w:ascii="Arial" w:eastAsia="Times New Roman" w:hAnsi="Arial" w:cs="Arial"/>
                <w:color w:val="1C1C24"/>
                <w:spacing w:val="2"/>
                <w:sz w:val="24"/>
                <w:szCs w:val="24"/>
                <w:lang w:eastAsia="en-IN"/>
              </w:rPr>
            </w:pPr>
            <w:r w:rsidRPr="00293FD7">
              <w:rPr>
                <w:rFonts w:ascii="Arial" w:eastAsia="Times New Roman" w:hAnsi="Arial" w:cs="Arial"/>
                <w:color w:val="1C1C24"/>
                <w:spacing w:val="2"/>
                <w:sz w:val="24"/>
                <w:szCs w:val="24"/>
                <w:lang w:eastAsia="en-IN"/>
              </w:rPr>
              <w:t>brother or sister of the spouse of the individual;</w:t>
            </w:r>
          </w:p>
        </w:tc>
      </w:tr>
      <w:tr w:rsidR="00795DB9" w:rsidRPr="00293FD7" w:rsidTr="00685123">
        <w:trPr>
          <w:trHeight w:val="297"/>
        </w:trPr>
        <w:tc>
          <w:tcPr>
            <w:tcW w:w="657" w:type="dxa"/>
            <w:shd w:val="clear" w:color="auto" w:fill="FFFFFF"/>
            <w:noWrap/>
            <w:hideMark/>
          </w:tcPr>
          <w:p w:rsidR="00795DB9" w:rsidRPr="00293FD7" w:rsidRDefault="00795DB9" w:rsidP="00293FD7">
            <w:pPr>
              <w:spacing w:after="0" w:line="240" w:lineRule="auto"/>
              <w:jc w:val="both"/>
              <w:rPr>
                <w:rFonts w:ascii="Arial" w:eastAsia="Times New Roman" w:hAnsi="Arial" w:cs="Arial"/>
                <w:color w:val="1C1C24"/>
                <w:spacing w:val="2"/>
                <w:sz w:val="24"/>
                <w:szCs w:val="24"/>
                <w:lang w:eastAsia="en-IN"/>
              </w:rPr>
            </w:pPr>
            <w:r w:rsidRPr="00293FD7">
              <w:rPr>
                <w:rFonts w:ascii="Arial" w:eastAsia="Times New Roman" w:hAnsi="Arial" w:cs="Arial"/>
                <w:color w:val="1C1C24"/>
                <w:spacing w:val="2"/>
                <w:sz w:val="24"/>
                <w:szCs w:val="24"/>
                <w:lang w:eastAsia="en-IN"/>
              </w:rPr>
              <w:t>(</w:t>
            </w:r>
            <w:r w:rsidRPr="00293FD7">
              <w:rPr>
                <w:rFonts w:ascii="Arial" w:eastAsia="Times New Roman" w:hAnsi="Arial" w:cs="Arial"/>
                <w:i/>
                <w:iCs/>
                <w:color w:val="1C1C24"/>
                <w:spacing w:val="2"/>
                <w:sz w:val="24"/>
                <w:szCs w:val="24"/>
                <w:lang w:eastAsia="en-IN"/>
              </w:rPr>
              <w:t>D</w:t>
            </w:r>
            <w:r w:rsidRPr="00293FD7">
              <w:rPr>
                <w:rFonts w:ascii="Arial" w:eastAsia="Times New Roman" w:hAnsi="Arial" w:cs="Arial"/>
                <w:color w:val="1C1C24"/>
                <w:spacing w:val="2"/>
                <w:sz w:val="24"/>
                <w:szCs w:val="24"/>
                <w:lang w:eastAsia="en-IN"/>
              </w:rPr>
              <w:t>)</w:t>
            </w:r>
          </w:p>
        </w:tc>
        <w:tc>
          <w:tcPr>
            <w:tcW w:w="0" w:type="auto"/>
            <w:shd w:val="clear" w:color="auto" w:fill="FFFFFF"/>
            <w:hideMark/>
          </w:tcPr>
          <w:p w:rsidR="00795DB9" w:rsidRPr="00293FD7" w:rsidRDefault="00795DB9" w:rsidP="00293FD7">
            <w:pPr>
              <w:spacing w:after="0" w:line="240" w:lineRule="auto"/>
              <w:jc w:val="both"/>
              <w:rPr>
                <w:rFonts w:ascii="Arial" w:eastAsia="Times New Roman" w:hAnsi="Arial" w:cs="Arial"/>
                <w:color w:val="1C1C24"/>
                <w:spacing w:val="2"/>
                <w:sz w:val="24"/>
                <w:szCs w:val="24"/>
                <w:lang w:eastAsia="en-IN"/>
              </w:rPr>
            </w:pPr>
            <w:r w:rsidRPr="00293FD7">
              <w:rPr>
                <w:rFonts w:ascii="Arial" w:eastAsia="Times New Roman" w:hAnsi="Arial" w:cs="Arial"/>
                <w:color w:val="1C1C24"/>
                <w:spacing w:val="2"/>
                <w:sz w:val="24"/>
                <w:szCs w:val="24"/>
                <w:lang w:eastAsia="en-IN"/>
              </w:rPr>
              <w:t> </w:t>
            </w:r>
          </w:p>
        </w:tc>
        <w:tc>
          <w:tcPr>
            <w:tcW w:w="0" w:type="auto"/>
            <w:shd w:val="clear" w:color="auto" w:fill="FFFFFF"/>
            <w:hideMark/>
          </w:tcPr>
          <w:p w:rsidR="00795DB9" w:rsidRPr="00293FD7" w:rsidRDefault="00795DB9" w:rsidP="00293FD7">
            <w:pPr>
              <w:spacing w:after="0" w:line="240" w:lineRule="auto"/>
              <w:jc w:val="both"/>
              <w:rPr>
                <w:rFonts w:ascii="Arial" w:eastAsia="Times New Roman" w:hAnsi="Arial" w:cs="Arial"/>
                <w:color w:val="1C1C24"/>
                <w:spacing w:val="2"/>
                <w:sz w:val="24"/>
                <w:szCs w:val="24"/>
                <w:lang w:eastAsia="en-IN"/>
              </w:rPr>
            </w:pPr>
            <w:r w:rsidRPr="00293FD7">
              <w:rPr>
                <w:rFonts w:ascii="Arial" w:eastAsia="Times New Roman" w:hAnsi="Arial" w:cs="Arial"/>
                <w:color w:val="1C1C24"/>
                <w:spacing w:val="2"/>
                <w:sz w:val="24"/>
                <w:szCs w:val="24"/>
                <w:lang w:eastAsia="en-IN"/>
              </w:rPr>
              <w:t>brother or sister of either of the parents of the individual;</w:t>
            </w:r>
          </w:p>
        </w:tc>
      </w:tr>
      <w:tr w:rsidR="00795DB9" w:rsidRPr="00293FD7" w:rsidTr="00685123">
        <w:trPr>
          <w:trHeight w:val="281"/>
        </w:trPr>
        <w:tc>
          <w:tcPr>
            <w:tcW w:w="657" w:type="dxa"/>
            <w:shd w:val="clear" w:color="auto" w:fill="FFFFFF"/>
            <w:noWrap/>
            <w:hideMark/>
          </w:tcPr>
          <w:p w:rsidR="00795DB9" w:rsidRPr="00293FD7" w:rsidRDefault="00795DB9" w:rsidP="00293FD7">
            <w:pPr>
              <w:spacing w:after="0" w:line="240" w:lineRule="auto"/>
              <w:jc w:val="both"/>
              <w:rPr>
                <w:rFonts w:ascii="Arial" w:eastAsia="Times New Roman" w:hAnsi="Arial" w:cs="Arial"/>
                <w:color w:val="1C1C24"/>
                <w:spacing w:val="2"/>
                <w:sz w:val="24"/>
                <w:szCs w:val="24"/>
                <w:lang w:eastAsia="en-IN"/>
              </w:rPr>
            </w:pPr>
            <w:r w:rsidRPr="00293FD7">
              <w:rPr>
                <w:rFonts w:ascii="Arial" w:eastAsia="Times New Roman" w:hAnsi="Arial" w:cs="Arial"/>
                <w:color w:val="1C1C24"/>
                <w:spacing w:val="2"/>
                <w:sz w:val="24"/>
                <w:szCs w:val="24"/>
                <w:lang w:eastAsia="en-IN"/>
              </w:rPr>
              <w:t>(</w:t>
            </w:r>
            <w:r w:rsidRPr="00293FD7">
              <w:rPr>
                <w:rFonts w:ascii="Arial" w:eastAsia="Times New Roman" w:hAnsi="Arial" w:cs="Arial"/>
                <w:i/>
                <w:iCs/>
                <w:color w:val="1C1C24"/>
                <w:spacing w:val="2"/>
                <w:sz w:val="24"/>
                <w:szCs w:val="24"/>
                <w:lang w:eastAsia="en-IN"/>
              </w:rPr>
              <w:t>E</w:t>
            </w:r>
            <w:r w:rsidRPr="00293FD7">
              <w:rPr>
                <w:rFonts w:ascii="Arial" w:eastAsia="Times New Roman" w:hAnsi="Arial" w:cs="Arial"/>
                <w:color w:val="1C1C24"/>
                <w:spacing w:val="2"/>
                <w:sz w:val="24"/>
                <w:szCs w:val="24"/>
                <w:lang w:eastAsia="en-IN"/>
              </w:rPr>
              <w:t>)</w:t>
            </w:r>
          </w:p>
        </w:tc>
        <w:tc>
          <w:tcPr>
            <w:tcW w:w="0" w:type="auto"/>
            <w:shd w:val="clear" w:color="auto" w:fill="FFFFFF"/>
            <w:hideMark/>
          </w:tcPr>
          <w:p w:rsidR="00795DB9" w:rsidRPr="00293FD7" w:rsidRDefault="00795DB9" w:rsidP="00293FD7">
            <w:pPr>
              <w:spacing w:after="0" w:line="240" w:lineRule="auto"/>
              <w:jc w:val="both"/>
              <w:rPr>
                <w:rFonts w:ascii="Arial" w:eastAsia="Times New Roman" w:hAnsi="Arial" w:cs="Arial"/>
                <w:color w:val="1C1C24"/>
                <w:spacing w:val="2"/>
                <w:sz w:val="24"/>
                <w:szCs w:val="24"/>
                <w:lang w:eastAsia="en-IN"/>
              </w:rPr>
            </w:pPr>
            <w:r w:rsidRPr="00293FD7">
              <w:rPr>
                <w:rFonts w:ascii="Arial" w:eastAsia="Times New Roman" w:hAnsi="Arial" w:cs="Arial"/>
                <w:color w:val="1C1C24"/>
                <w:spacing w:val="2"/>
                <w:sz w:val="24"/>
                <w:szCs w:val="24"/>
                <w:lang w:eastAsia="en-IN"/>
              </w:rPr>
              <w:t> </w:t>
            </w:r>
          </w:p>
        </w:tc>
        <w:tc>
          <w:tcPr>
            <w:tcW w:w="0" w:type="auto"/>
            <w:shd w:val="clear" w:color="auto" w:fill="FFFFFF"/>
            <w:hideMark/>
          </w:tcPr>
          <w:p w:rsidR="00795DB9" w:rsidRPr="00293FD7" w:rsidRDefault="00795DB9" w:rsidP="00293FD7">
            <w:pPr>
              <w:spacing w:after="0" w:line="240" w:lineRule="auto"/>
              <w:jc w:val="both"/>
              <w:rPr>
                <w:rFonts w:ascii="Arial" w:eastAsia="Times New Roman" w:hAnsi="Arial" w:cs="Arial"/>
                <w:color w:val="1C1C24"/>
                <w:spacing w:val="2"/>
                <w:sz w:val="24"/>
                <w:szCs w:val="24"/>
                <w:lang w:eastAsia="en-IN"/>
              </w:rPr>
            </w:pPr>
            <w:r w:rsidRPr="00293FD7">
              <w:rPr>
                <w:rFonts w:ascii="Arial" w:eastAsia="Times New Roman" w:hAnsi="Arial" w:cs="Arial"/>
                <w:color w:val="1C1C24"/>
                <w:spacing w:val="2"/>
                <w:sz w:val="24"/>
                <w:szCs w:val="24"/>
                <w:lang w:eastAsia="en-IN"/>
              </w:rPr>
              <w:t>any lineal ascendant or descendant of the individual;</w:t>
            </w:r>
          </w:p>
        </w:tc>
      </w:tr>
      <w:tr w:rsidR="00795DB9" w:rsidRPr="00293FD7" w:rsidTr="00685123">
        <w:trPr>
          <w:trHeight w:val="579"/>
        </w:trPr>
        <w:tc>
          <w:tcPr>
            <w:tcW w:w="657" w:type="dxa"/>
            <w:shd w:val="clear" w:color="auto" w:fill="FFFFFF"/>
            <w:noWrap/>
            <w:hideMark/>
          </w:tcPr>
          <w:p w:rsidR="00795DB9" w:rsidRPr="00293FD7" w:rsidRDefault="00795DB9" w:rsidP="00293FD7">
            <w:pPr>
              <w:spacing w:after="0" w:line="240" w:lineRule="auto"/>
              <w:jc w:val="both"/>
              <w:rPr>
                <w:rFonts w:ascii="Arial" w:eastAsia="Times New Roman" w:hAnsi="Arial" w:cs="Arial"/>
                <w:color w:val="1C1C24"/>
                <w:spacing w:val="2"/>
                <w:sz w:val="24"/>
                <w:szCs w:val="24"/>
                <w:lang w:eastAsia="en-IN"/>
              </w:rPr>
            </w:pPr>
            <w:r w:rsidRPr="00293FD7">
              <w:rPr>
                <w:rFonts w:ascii="Arial" w:eastAsia="Times New Roman" w:hAnsi="Arial" w:cs="Arial"/>
                <w:color w:val="1C1C24"/>
                <w:spacing w:val="2"/>
                <w:sz w:val="24"/>
                <w:szCs w:val="24"/>
                <w:lang w:eastAsia="en-IN"/>
              </w:rPr>
              <w:t>(</w:t>
            </w:r>
            <w:r w:rsidRPr="00293FD7">
              <w:rPr>
                <w:rFonts w:ascii="Arial" w:eastAsia="Times New Roman" w:hAnsi="Arial" w:cs="Arial"/>
                <w:i/>
                <w:iCs/>
                <w:color w:val="1C1C24"/>
                <w:spacing w:val="2"/>
                <w:sz w:val="24"/>
                <w:szCs w:val="24"/>
                <w:lang w:eastAsia="en-IN"/>
              </w:rPr>
              <w:t>F</w:t>
            </w:r>
            <w:r w:rsidRPr="00293FD7">
              <w:rPr>
                <w:rFonts w:ascii="Arial" w:eastAsia="Times New Roman" w:hAnsi="Arial" w:cs="Arial"/>
                <w:color w:val="1C1C24"/>
                <w:spacing w:val="2"/>
                <w:sz w:val="24"/>
                <w:szCs w:val="24"/>
                <w:lang w:eastAsia="en-IN"/>
              </w:rPr>
              <w:t>)</w:t>
            </w:r>
          </w:p>
        </w:tc>
        <w:tc>
          <w:tcPr>
            <w:tcW w:w="0" w:type="auto"/>
            <w:shd w:val="clear" w:color="auto" w:fill="FFFFFF"/>
            <w:hideMark/>
          </w:tcPr>
          <w:p w:rsidR="00795DB9" w:rsidRPr="00293FD7" w:rsidRDefault="00795DB9" w:rsidP="00293FD7">
            <w:pPr>
              <w:spacing w:after="0" w:line="240" w:lineRule="auto"/>
              <w:jc w:val="both"/>
              <w:rPr>
                <w:rFonts w:ascii="Arial" w:eastAsia="Times New Roman" w:hAnsi="Arial" w:cs="Arial"/>
                <w:color w:val="1C1C24"/>
                <w:spacing w:val="2"/>
                <w:sz w:val="24"/>
                <w:szCs w:val="24"/>
                <w:lang w:eastAsia="en-IN"/>
              </w:rPr>
            </w:pPr>
            <w:r w:rsidRPr="00293FD7">
              <w:rPr>
                <w:rFonts w:ascii="Arial" w:eastAsia="Times New Roman" w:hAnsi="Arial" w:cs="Arial"/>
                <w:color w:val="1C1C24"/>
                <w:spacing w:val="2"/>
                <w:sz w:val="24"/>
                <w:szCs w:val="24"/>
                <w:lang w:eastAsia="en-IN"/>
              </w:rPr>
              <w:t> </w:t>
            </w:r>
          </w:p>
        </w:tc>
        <w:tc>
          <w:tcPr>
            <w:tcW w:w="0" w:type="auto"/>
            <w:shd w:val="clear" w:color="auto" w:fill="FFFFFF"/>
            <w:hideMark/>
          </w:tcPr>
          <w:p w:rsidR="00795DB9" w:rsidRPr="00293FD7" w:rsidRDefault="00795DB9" w:rsidP="00293FD7">
            <w:pPr>
              <w:spacing w:after="0" w:line="240" w:lineRule="auto"/>
              <w:jc w:val="both"/>
              <w:rPr>
                <w:rFonts w:ascii="Arial" w:eastAsia="Times New Roman" w:hAnsi="Arial" w:cs="Arial"/>
                <w:color w:val="1C1C24"/>
                <w:spacing w:val="2"/>
                <w:sz w:val="24"/>
                <w:szCs w:val="24"/>
                <w:lang w:eastAsia="en-IN"/>
              </w:rPr>
            </w:pPr>
            <w:r w:rsidRPr="00293FD7">
              <w:rPr>
                <w:rFonts w:ascii="Arial" w:eastAsia="Times New Roman" w:hAnsi="Arial" w:cs="Arial"/>
                <w:color w:val="1C1C24"/>
                <w:spacing w:val="2"/>
                <w:sz w:val="24"/>
                <w:szCs w:val="24"/>
                <w:lang w:eastAsia="en-IN"/>
              </w:rPr>
              <w:t>any lineal ascendant or descendant of the spouse of the individual;</w:t>
            </w:r>
          </w:p>
        </w:tc>
      </w:tr>
      <w:tr w:rsidR="00795DB9" w:rsidRPr="00293FD7" w:rsidTr="00685123">
        <w:trPr>
          <w:trHeight w:val="281"/>
        </w:trPr>
        <w:tc>
          <w:tcPr>
            <w:tcW w:w="657" w:type="dxa"/>
            <w:shd w:val="clear" w:color="auto" w:fill="FFFFFF"/>
            <w:noWrap/>
            <w:hideMark/>
          </w:tcPr>
          <w:p w:rsidR="00795DB9" w:rsidRPr="00293FD7" w:rsidRDefault="00795DB9" w:rsidP="00293FD7">
            <w:pPr>
              <w:spacing w:after="0" w:line="240" w:lineRule="auto"/>
              <w:jc w:val="both"/>
              <w:rPr>
                <w:rFonts w:ascii="Arial" w:eastAsia="Times New Roman" w:hAnsi="Arial" w:cs="Arial"/>
                <w:color w:val="1C1C24"/>
                <w:spacing w:val="2"/>
                <w:sz w:val="24"/>
                <w:szCs w:val="24"/>
                <w:lang w:eastAsia="en-IN"/>
              </w:rPr>
            </w:pPr>
            <w:r w:rsidRPr="00293FD7">
              <w:rPr>
                <w:rFonts w:ascii="Arial" w:eastAsia="Times New Roman" w:hAnsi="Arial" w:cs="Arial"/>
                <w:color w:val="1C1C24"/>
                <w:spacing w:val="2"/>
                <w:sz w:val="24"/>
                <w:szCs w:val="24"/>
                <w:lang w:eastAsia="en-IN"/>
              </w:rPr>
              <w:t>(</w:t>
            </w:r>
            <w:r w:rsidRPr="00293FD7">
              <w:rPr>
                <w:rFonts w:ascii="Arial" w:eastAsia="Times New Roman" w:hAnsi="Arial" w:cs="Arial"/>
                <w:i/>
                <w:iCs/>
                <w:color w:val="1C1C24"/>
                <w:spacing w:val="2"/>
                <w:sz w:val="24"/>
                <w:szCs w:val="24"/>
                <w:lang w:eastAsia="en-IN"/>
              </w:rPr>
              <w:t>G</w:t>
            </w:r>
            <w:r w:rsidRPr="00293FD7">
              <w:rPr>
                <w:rFonts w:ascii="Arial" w:eastAsia="Times New Roman" w:hAnsi="Arial" w:cs="Arial"/>
                <w:color w:val="1C1C24"/>
                <w:spacing w:val="2"/>
                <w:sz w:val="24"/>
                <w:szCs w:val="24"/>
                <w:lang w:eastAsia="en-IN"/>
              </w:rPr>
              <w:t>)</w:t>
            </w:r>
          </w:p>
        </w:tc>
        <w:tc>
          <w:tcPr>
            <w:tcW w:w="0" w:type="auto"/>
            <w:shd w:val="clear" w:color="auto" w:fill="FFFFFF"/>
            <w:hideMark/>
          </w:tcPr>
          <w:p w:rsidR="00795DB9" w:rsidRPr="00293FD7" w:rsidRDefault="00795DB9" w:rsidP="00293FD7">
            <w:pPr>
              <w:spacing w:after="0" w:line="240" w:lineRule="auto"/>
              <w:jc w:val="both"/>
              <w:rPr>
                <w:rFonts w:ascii="Arial" w:eastAsia="Times New Roman" w:hAnsi="Arial" w:cs="Arial"/>
                <w:color w:val="1C1C24"/>
                <w:spacing w:val="2"/>
                <w:sz w:val="24"/>
                <w:szCs w:val="24"/>
                <w:lang w:eastAsia="en-IN"/>
              </w:rPr>
            </w:pPr>
            <w:r w:rsidRPr="00293FD7">
              <w:rPr>
                <w:rFonts w:ascii="Arial" w:eastAsia="Times New Roman" w:hAnsi="Arial" w:cs="Arial"/>
                <w:color w:val="1C1C24"/>
                <w:spacing w:val="2"/>
                <w:sz w:val="24"/>
                <w:szCs w:val="24"/>
                <w:lang w:eastAsia="en-IN"/>
              </w:rPr>
              <w:t> </w:t>
            </w:r>
          </w:p>
        </w:tc>
        <w:tc>
          <w:tcPr>
            <w:tcW w:w="0" w:type="auto"/>
            <w:shd w:val="clear" w:color="auto" w:fill="FFFFFF"/>
            <w:hideMark/>
          </w:tcPr>
          <w:p w:rsidR="00795DB9" w:rsidRPr="00293FD7" w:rsidRDefault="00795DB9" w:rsidP="00293FD7">
            <w:pPr>
              <w:spacing w:after="0" w:line="240" w:lineRule="auto"/>
              <w:jc w:val="both"/>
              <w:rPr>
                <w:rFonts w:ascii="Arial" w:eastAsia="Times New Roman" w:hAnsi="Arial" w:cs="Arial"/>
                <w:color w:val="1C1C24"/>
                <w:spacing w:val="2"/>
                <w:sz w:val="24"/>
                <w:szCs w:val="24"/>
                <w:lang w:eastAsia="en-IN"/>
              </w:rPr>
            </w:pPr>
            <w:r w:rsidRPr="00293FD7">
              <w:rPr>
                <w:rFonts w:ascii="Arial" w:eastAsia="Times New Roman" w:hAnsi="Arial" w:cs="Arial"/>
                <w:color w:val="1C1C24"/>
                <w:spacing w:val="2"/>
                <w:sz w:val="24"/>
                <w:szCs w:val="24"/>
                <w:lang w:eastAsia="en-IN"/>
              </w:rPr>
              <w:t>spouse of the person referred to in items (</w:t>
            </w:r>
            <w:r w:rsidRPr="00293FD7">
              <w:rPr>
                <w:rFonts w:ascii="Arial" w:eastAsia="Times New Roman" w:hAnsi="Arial" w:cs="Arial"/>
                <w:i/>
                <w:iCs/>
                <w:color w:val="1C1C24"/>
                <w:spacing w:val="2"/>
                <w:sz w:val="24"/>
                <w:szCs w:val="24"/>
                <w:lang w:eastAsia="en-IN"/>
              </w:rPr>
              <w:t>B</w:t>
            </w:r>
            <w:r w:rsidRPr="00293FD7">
              <w:rPr>
                <w:rFonts w:ascii="Arial" w:eastAsia="Times New Roman" w:hAnsi="Arial" w:cs="Arial"/>
                <w:color w:val="1C1C24"/>
                <w:spacing w:val="2"/>
                <w:sz w:val="24"/>
                <w:szCs w:val="24"/>
                <w:lang w:eastAsia="en-IN"/>
              </w:rPr>
              <w:t>) to (</w:t>
            </w:r>
            <w:r w:rsidRPr="00293FD7">
              <w:rPr>
                <w:rFonts w:ascii="Arial" w:eastAsia="Times New Roman" w:hAnsi="Arial" w:cs="Arial"/>
                <w:i/>
                <w:iCs/>
                <w:color w:val="1C1C24"/>
                <w:spacing w:val="2"/>
                <w:sz w:val="24"/>
                <w:szCs w:val="24"/>
                <w:lang w:eastAsia="en-IN"/>
              </w:rPr>
              <w:t>F</w:t>
            </w:r>
            <w:r w:rsidRPr="00293FD7">
              <w:rPr>
                <w:rFonts w:ascii="Arial" w:eastAsia="Times New Roman" w:hAnsi="Arial" w:cs="Arial"/>
                <w:color w:val="1C1C24"/>
                <w:spacing w:val="2"/>
                <w:sz w:val="24"/>
                <w:szCs w:val="24"/>
                <w:lang w:eastAsia="en-IN"/>
              </w:rPr>
              <w:t>); and</w:t>
            </w:r>
          </w:p>
        </w:tc>
      </w:tr>
    </w:tbl>
    <w:p w:rsidR="00795DB9" w:rsidRPr="00293FD7" w:rsidRDefault="00795DB9" w:rsidP="00293FD7">
      <w:pPr>
        <w:spacing w:after="0" w:line="240" w:lineRule="auto"/>
        <w:jc w:val="both"/>
        <w:rPr>
          <w:rFonts w:ascii="Arial" w:eastAsia="Times New Roman" w:hAnsi="Arial" w:cs="Arial"/>
          <w:vanish/>
          <w:sz w:val="24"/>
          <w:szCs w:val="24"/>
          <w:lang w:eastAsia="en-IN"/>
        </w:rPr>
      </w:pPr>
    </w:p>
    <w:tbl>
      <w:tblPr>
        <w:tblW w:w="0" w:type="auto"/>
        <w:tblInd w:w="1701" w:type="dxa"/>
        <w:shd w:val="clear" w:color="auto" w:fill="FFFFFF"/>
        <w:tblCellMar>
          <w:top w:w="15" w:type="dxa"/>
          <w:left w:w="15" w:type="dxa"/>
          <w:bottom w:w="15" w:type="dxa"/>
          <w:right w:w="15" w:type="dxa"/>
        </w:tblCellMar>
        <w:tblLook w:val="04A0" w:firstRow="1" w:lastRow="0" w:firstColumn="1" w:lastColumn="0" w:noHBand="0" w:noVBand="1"/>
      </w:tblPr>
      <w:tblGrid>
        <w:gridCol w:w="705"/>
        <w:gridCol w:w="99"/>
        <w:gridCol w:w="6199"/>
      </w:tblGrid>
      <w:tr w:rsidR="00795DB9" w:rsidRPr="00293FD7" w:rsidTr="00795DB9">
        <w:tc>
          <w:tcPr>
            <w:tcW w:w="705" w:type="dxa"/>
            <w:shd w:val="clear" w:color="auto" w:fill="FFFFFF"/>
            <w:noWrap/>
            <w:hideMark/>
          </w:tcPr>
          <w:p w:rsidR="00795DB9" w:rsidRPr="00293FD7" w:rsidRDefault="00795DB9" w:rsidP="00293FD7">
            <w:pPr>
              <w:spacing w:after="0" w:line="240" w:lineRule="auto"/>
              <w:jc w:val="both"/>
              <w:rPr>
                <w:rFonts w:ascii="Arial" w:eastAsia="Times New Roman" w:hAnsi="Arial" w:cs="Arial"/>
                <w:color w:val="1C1C24"/>
                <w:spacing w:val="2"/>
                <w:sz w:val="24"/>
                <w:szCs w:val="24"/>
                <w:lang w:eastAsia="en-IN"/>
              </w:rPr>
            </w:pPr>
            <w:r w:rsidRPr="00293FD7">
              <w:rPr>
                <w:rFonts w:ascii="Arial" w:eastAsia="Times New Roman" w:hAnsi="Arial" w:cs="Arial"/>
                <w:color w:val="1C1C24"/>
                <w:spacing w:val="2"/>
                <w:sz w:val="24"/>
                <w:szCs w:val="24"/>
                <w:lang w:eastAsia="en-IN"/>
              </w:rPr>
              <w:t>(</w:t>
            </w:r>
            <w:r w:rsidRPr="00293FD7">
              <w:rPr>
                <w:rFonts w:ascii="Arial" w:eastAsia="Times New Roman" w:hAnsi="Arial" w:cs="Arial"/>
                <w:i/>
                <w:iCs/>
                <w:color w:val="1C1C24"/>
                <w:spacing w:val="2"/>
                <w:sz w:val="24"/>
                <w:szCs w:val="24"/>
                <w:lang w:eastAsia="en-IN"/>
              </w:rPr>
              <w:t>ii</w:t>
            </w:r>
            <w:r w:rsidRPr="00293FD7">
              <w:rPr>
                <w:rFonts w:ascii="Arial" w:eastAsia="Times New Roman" w:hAnsi="Arial" w:cs="Arial"/>
                <w:color w:val="1C1C24"/>
                <w:spacing w:val="2"/>
                <w:sz w:val="24"/>
                <w:szCs w:val="24"/>
                <w:lang w:eastAsia="en-IN"/>
              </w:rPr>
              <w:t>)</w:t>
            </w:r>
          </w:p>
        </w:tc>
        <w:tc>
          <w:tcPr>
            <w:tcW w:w="0" w:type="auto"/>
            <w:shd w:val="clear" w:color="auto" w:fill="FFFFFF"/>
            <w:hideMark/>
          </w:tcPr>
          <w:p w:rsidR="00795DB9" w:rsidRPr="00293FD7" w:rsidRDefault="00795DB9" w:rsidP="00293FD7">
            <w:pPr>
              <w:spacing w:after="0" w:line="240" w:lineRule="auto"/>
              <w:jc w:val="both"/>
              <w:rPr>
                <w:rFonts w:ascii="Arial" w:eastAsia="Times New Roman" w:hAnsi="Arial" w:cs="Arial"/>
                <w:color w:val="1C1C24"/>
                <w:spacing w:val="2"/>
                <w:sz w:val="24"/>
                <w:szCs w:val="24"/>
                <w:lang w:eastAsia="en-IN"/>
              </w:rPr>
            </w:pPr>
            <w:r w:rsidRPr="00293FD7">
              <w:rPr>
                <w:rFonts w:ascii="Arial" w:eastAsia="Times New Roman" w:hAnsi="Arial" w:cs="Arial"/>
                <w:color w:val="1C1C24"/>
                <w:spacing w:val="2"/>
                <w:sz w:val="24"/>
                <w:szCs w:val="24"/>
                <w:lang w:eastAsia="en-IN"/>
              </w:rPr>
              <w:t> </w:t>
            </w:r>
          </w:p>
        </w:tc>
        <w:tc>
          <w:tcPr>
            <w:tcW w:w="0" w:type="auto"/>
            <w:shd w:val="clear" w:color="auto" w:fill="FFFFFF"/>
            <w:hideMark/>
          </w:tcPr>
          <w:p w:rsidR="00795DB9" w:rsidRPr="00293FD7" w:rsidRDefault="00795DB9" w:rsidP="00293FD7">
            <w:pPr>
              <w:spacing w:after="0" w:line="240" w:lineRule="auto"/>
              <w:jc w:val="both"/>
              <w:rPr>
                <w:rFonts w:ascii="Arial" w:eastAsia="Times New Roman" w:hAnsi="Arial" w:cs="Arial"/>
                <w:color w:val="1C1C24"/>
                <w:spacing w:val="2"/>
                <w:sz w:val="24"/>
                <w:szCs w:val="24"/>
                <w:lang w:eastAsia="en-IN"/>
              </w:rPr>
            </w:pPr>
            <w:r w:rsidRPr="00293FD7">
              <w:rPr>
                <w:rFonts w:ascii="Arial" w:eastAsia="Times New Roman" w:hAnsi="Arial" w:cs="Arial"/>
                <w:color w:val="1C1C24"/>
                <w:spacing w:val="2"/>
                <w:sz w:val="24"/>
                <w:szCs w:val="24"/>
                <w:lang w:eastAsia="en-IN"/>
              </w:rPr>
              <w:t>in case of a Hindu undivided family, any member thereof;</w:t>
            </w:r>
          </w:p>
        </w:tc>
      </w:tr>
    </w:tbl>
    <w:p w:rsidR="00795DB9" w:rsidRPr="00293FD7" w:rsidRDefault="00795DB9" w:rsidP="00293FD7">
      <w:pPr>
        <w:pStyle w:val="ListParagraph"/>
        <w:spacing w:after="0"/>
        <w:jc w:val="both"/>
        <w:rPr>
          <w:rFonts w:ascii="Arial" w:hAnsi="Arial" w:cs="Arial"/>
          <w:sz w:val="24"/>
          <w:szCs w:val="24"/>
          <w:lang w:val="en-US"/>
        </w:rPr>
      </w:pPr>
    </w:p>
    <w:p w:rsidR="00795DB9" w:rsidRDefault="00795DB9" w:rsidP="00293FD7">
      <w:pPr>
        <w:pStyle w:val="ListParagraph"/>
        <w:spacing w:after="0"/>
        <w:jc w:val="both"/>
        <w:rPr>
          <w:rFonts w:ascii="Arial" w:hAnsi="Arial" w:cs="Arial"/>
          <w:b/>
          <w:sz w:val="24"/>
          <w:szCs w:val="24"/>
          <w:lang w:val="en-US"/>
        </w:rPr>
      </w:pPr>
      <w:r w:rsidRPr="00406AE1">
        <w:rPr>
          <w:rFonts w:ascii="Arial" w:hAnsi="Arial" w:cs="Arial"/>
          <w:b/>
          <w:sz w:val="24"/>
          <w:szCs w:val="24"/>
          <w:lang w:val="en-US"/>
        </w:rPr>
        <w:t>Under Income Tax Act, 2025 the definition of relative is provided in 92(5</w:t>
      </w:r>
      <w:proofErr w:type="gramStart"/>
      <w:r w:rsidRPr="00406AE1">
        <w:rPr>
          <w:rFonts w:ascii="Arial" w:hAnsi="Arial" w:cs="Arial"/>
          <w:b/>
          <w:sz w:val="24"/>
          <w:szCs w:val="24"/>
          <w:lang w:val="en-US"/>
        </w:rPr>
        <w:t>)(</w:t>
      </w:r>
      <w:proofErr w:type="gramEnd"/>
      <w:r w:rsidRPr="00406AE1">
        <w:rPr>
          <w:rFonts w:ascii="Arial" w:hAnsi="Arial" w:cs="Arial"/>
          <w:b/>
          <w:sz w:val="24"/>
          <w:szCs w:val="24"/>
          <w:lang w:val="en-US"/>
        </w:rPr>
        <w:t>g) as follows:</w:t>
      </w:r>
    </w:p>
    <w:p w:rsidR="00406AE1" w:rsidRPr="00406AE1" w:rsidRDefault="00406AE1" w:rsidP="00293FD7">
      <w:pPr>
        <w:pStyle w:val="ListParagraph"/>
        <w:spacing w:after="0"/>
        <w:jc w:val="both"/>
        <w:rPr>
          <w:rFonts w:ascii="Arial" w:hAnsi="Arial" w:cs="Arial"/>
          <w:b/>
          <w:sz w:val="24"/>
          <w:szCs w:val="24"/>
          <w:lang w:val="en-US"/>
        </w:rPr>
      </w:pPr>
    </w:p>
    <w:tbl>
      <w:tblPr>
        <w:tblW w:w="0" w:type="auto"/>
        <w:tblInd w:w="1425" w:type="dxa"/>
        <w:shd w:val="clear" w:color="auto" w:fill="FFFFFF"/>
        <w:tblCellMar>
          <w:top w:w="15" w:type="dxa"/>
          <w:left w:w="15" w:type="dxa"/>
          <w:bottom w:w="15" w:type="dxa"/>
          <w:right w:w="15" w:type="dxa"/>
        </w:tblCellMar>
        <w:tblLook w:val="04A0" w:firstRow="1" w:lastRow="0" w:firstColumn="1" w:lastColumn="0" w:noHBand="0" w:noVBand="1"/>
      </w:tblPr>
      <w:tblGrid>
        <w:gridCol w:w="705"/>
        <w:gridCol w:w="99"/>
        <w:gridCol w:w="2036"/>
        <w:gridCol w:w="36"/>
      </w:tblGrid>
      <w:tr w:rsidR="00406AE1" w:rsidRPr="00293FD7" w:rsidTr="00AA0099">
        <w:tc>
          <w:tcPr>
            <w:tcW w:w="705" w:type="dxa"/>
            <w:shd w:val="clear" w:color="auto" w:fill="FFFFFF"/>
            <w:noWrap/>
            <w:hideMark/>
          </w:tcPr>
          <w:p w:rsidR="00406AE1" w:rsidRPr="00293FD7" w:rsidRDefault="00406AE1" w:rsidP="00293FD7">
            <w:pPr>
              <w:spacing w:after="0" w:line="240" w:lineRule="auto"/>
              <w:jc w:val="both"/>
              <w:rPr>
                <w:rFonts w:ascii="Arial" w:eastAsia="Times New Roman" w:hAnsi="Arial" w:cs="Arial"/>
                <w:color w:val="1C1C24"/>
                <w:spacing w:val="2"/>
                <w:sz w:val="24"/>
                <w:szCs w:val="24"/>
                <w:lang w:eastAsia="en-IN"/>
              </w:rPr>
            </w:pPr>
            <w:r w:rsidRPr="00293FD7">
              <w:rPr>
                <w:rFonts w:ascii="Arial" w:eastAsia="Times New Roman" w:hAnsi="Arial" w:cs="Arial"/>
                <w:color w:val="1C1C24"/>
                <w:spacing w:val="2"/>
                <w:sz w:val="24"/>
                <w:szCs w:val="24"/>
                <w:lang w:eastAsia="en-IN"/>
              </w:rPr>
              <w:t>(</w:t>
            </w:r>
            <w:r w:rsidRPr="00293FD7">
              <w:rPr>
                <w:rFonts w:ascii="Arial" w:eastAsia="Times New Roman" w:hAnsi="Arial" w:cs="Arial"/>
                <w:i/>
                <w:iCs/>
                <w:color w:val="1C1C24"/>
                <w:spacing w:val="2"/>
                <w:sz w:val="24"/>
                <w:szCs w:val="24"/>
                <w:lang w:eastAsia="en-IN"/>
              </w:rPr>
              <w:t>g</w:t>
            </w:r>
            <w:r w:rsidRPr="00293FD7">
              <w:rPr>
                <w:rFonts w:ascii="Arial" w:eastAsia="Times New Roman" w:hAnsi="Arial" w:cs="Arial"/>
                <w:color w:val="1C1C24"/>
                <w:spacing w:val="2"/>
                <w:sz w:val="24"/>
                <w:szCs w:val="24"/>
                <w:lang w:eastAsia="en-IN"/>
              </w:rPr>
              <w:t>)</w:t>
            </w:r>
          </w:p>
        </w:tc>
        <w:tc>
          <w:tcPr>
            <w:tcW w:w="0" w:type="auto"/>
            <w:shd w:val="clear" w:color="auto" w:fill="FFFFFF"/>
            <w:hideMark/>
          </w:tcPr>
          <w:p w:rsidR="00406AE1" w:rsidRPr="00293FD7" w:rsidRDefault="00406AE1" w:rsidP="00293FD7">
            <w:pPr>
              <w:spacing w:after="0" w:line="240" w:lineRule="auto"/>
              <w:jc w:val="both"/>
              <w:rPr>
                <w:rFonts w:ascii="Arial" w:eastAsia="Times New Roman" w:hAnsi="Arial" w:cs="Arial"/>
                <w:color w:val="1C1C24"/>
                <w:spacing w:val="2"/>
                <w:sz w:val="24"/>
                <w:szCs w:val="24"/>
                <w:lang w:eastAsia="en-IN"/>
              </w:rPr>
            </w:pPr>
            <w:r w:rsidRPr="00293FD7">
              <w:rPr>
                <w:rFonts w:ascii="Arial" w:eastAsia="Times New Roman" w:hAnsi="Arial" w:cs="Arial"/>
                <w:color w:val="1C1C24"/>
                <w:spacing w:val="2"/>
                <w:sz w:val="24"/>
                <w:szCs w:val="24"/>
                <w:lang w:eastAsia="en-IN"/>
              </w:rPr>
              <w:t> </w:t>
            </w:r>
          </w:p>
        </w:tc>
        <w:tc>
          <w:tcPr>
            <w:tcW w:w="0" w:type="auto"/>
            <w:shd w:val="clear" w:color="auto" w:fill="FFFFFF"/>
            <w:hideMark/>
          </w:tcPr>
          <w:p w:rsidR="00406AE1" w:rsidRPr="00293FD7" w:rsidRDefault="00406AE1" w:rsidP="00293FD7">
            <w:pPr>
              <w:spacing w:after="0" w:line="240" w:lineRule="auto"/>
              <w:jc w:val="both"/>
              <w:rPr>
                <w:rFonts w:ascii="Arial" w:eastAsia="Times New Roman" w:hAnsi="Arial" w:cs="Arial"/>
                <w:color w:val="1C1C24"/>
                <w:spacing w:val="2"/>
                <w:sz w:val="24"/>
                <w:szCs w:val="24"/>
                <w:lang w:eastAsia="en-IN"/>
              </w:rPr>
            </w:pPr>
            <w:r w:rsidRPr="00293FD7">
              <w:rPr>
                <w:rFonts w:ascii="Arial" w:eastAsia="Times New Roman" w:hAnsi="Arial" w:cs="Arial"/>
                <w:color w:val="1C1C24"/>
                <w:spacing w:val="2"/>
                <w:sz w:val="24"/>
                <w:szCs w:val="24"/>
                <w:lang w:eastAsia="en-IN"/>
              </w:rPr>
              <w:t>"relative" means—</w:t>
            </w:r>
          </w:p>
        </w:tc>
        <w:tc>
          <w:tcPr>
            <w:tcW w:w="0" w:type="auto"/>
            <w:shd w:val="clear" w:color="auto" w:fill="FFFFFF"/>
          </w:tcPr>
          <w:p w:rsidR="00406AE1" w:rsidRPr="00293FD7" w:rsidRDefault="00406AE1" w:rsidP="00293FD7">
            <w:pPr>
              <w:spacing w:after="0" w:line="240" w:lineRule="auto"/>
              <w:jc w:val="both"/>
              <w:rPr>
                <w:rFonts w:ascii="Arial" w:eastAsia="Times New Roman" w:hAnsi="Arial" w:cs="Arial"/>
                <w:color w:val="1C1C24"/>
                <w:spacing w:val="2"/>
                <w:sz w:val="24"/>
                <w:szCs w:val="24"/>
                <w:lang w:eastAsia="en-IN"/>
              </w:rPr>
            </w:pPr>
          </w:p>
        </w:tc>
      </w:tr>
    </w:tbl>
    <w:p w:rsidR="00795DB9" w:rsidRPr="00293FD7" w:rsidRDefault="00795DB9" w:rsidP="00293FD7">
      <w:pPr>
        <w:spacing w:after="0" w:line="240" w:lineRule="auto"/>
        <w:ind w:left="1397"/>
        <w:jc w:val="both"/>
        <w:rPr>
          <w:rFonts w:ascii="Arial" w:eastAsia="Times New Roman" w:hAnsi="Arial" w:cs="Arial"/>
          <w:vanish/>
          <w:sz w:val="24"/>
          <w:szCs w:val="24"/>
          <w:lang w:eastAsia="en-IN"/>
        </w:rPr>
      </w:pPr>
    </w:p>
    <w:tbl>
      <w:tblPr>
        <w:tblW w:w="0" w:type="auto"/>
        <w:tblInd w:w="2248" w:type="dxa"/>
        <w:shd w:val="clear" w:color="auto" w:fill="FFFFFF"/>
        <w:tblCellMar>
          <w:top w:w="15" w:type="dxa"/>
          <w:left w:w="15" w:type="dxa"/>
          <w:bottom w:w="15" w:type="dxa"/>
          <w:right w:w="15" w:type="dxa"/>
        </w:tblCellMar>
        <w:tblLook w:val="04A0" w:firstRow="1" w:lastRow="0" w:firstColumn="1" w:lastColumn="0" w:noHBand="0" w:noVBand="1"/>
      </w:tblPr>
      <w:tblGrid>
        <w:gridCol w:w="705"/>
        <w:gridCol w:w="99"/>
        <w:gridCol w:w="2749"/>
      </w:tblGrid>
      <w:tr w:rsidR="00795DB9" w:rsidRPr="00293FD7" w:rsidTr="00EF2367">
        <w:tc>
          <w:tcPr>
            <w:tcW w:w="705" w:type="dxa"/>
            <w:shd w:val="clear" w:color="auto" w:fill="FFFFFF"/>
            <w:noWrap/>
            <w:hideMark/>
          </w:tcPr>
          <w:p w:rsidR="00795DB9" w:rsidRPr="00293FD7" w:rsidRDefault="00795DB9" w:rsidP="00293FD7">
            <w:pPr>
              <w:spacing w:after="0" w:line="240" w:lineRule="auto"/>
              <w:jc w:val="both"/>
              <w:rPr>
                <w:rFonts w:ascii="Arial" w:eastAsia="Times New Roman" w:hAnsi="Arial" w:cs="Arial"/>
                <w:color w:val="1C1C24"/>
                <w:spacing w:val="2"/>
                <w:sz w:val="24"/>
                <w:szCs w:val="24"/>
                <w:lang w:eastAsia="en-IN"/>
              </w:rPr>
            </w:pPr>
            <w:r w:rsidRPr="00293FD7">
              <w:rPr>
                <w:rFonts w:ascii="Arial" w:eastAsia="Times New Roman" w:hAnsi="Arial" w:cs="Arial"/>
                <w:color w:val="1C1C24"/>
                <w:spacing w:val="2"/>
                <w:sz w:val="24"/>
                <w:szCs w:val="24"/>
                <w:lang w:eastAsia="en-IN"/>
              </w:rPr>
              <w:t>(</w:t>
            </w:r>
            <w:proofErr w:type="spellStart"/>
            <w:r w:rsidRPr="00293FD7">
              <w:rPr>
                <w:rFonts w:ascii="Arial" w:eastAsia="Times New Roman" w:hAnsi="Arial" w:cs="Arial"/>
                <w:i/>
                <w:iCs/>
                <w:color w:val="1C1C24"/>
                <w:spacing w:val="2"/>
                <w:sz w:val="24"/>
                <w:szCs w:val="24"/>
                <w:lang w:eastAsia="en-IN"/>
              </w:rPr>
              <w:t>i</w:t>
            </w:r>
            <w:proofErr w:type="spellEnd"/>
            <w:r w:rsidRPr="00293FD7">
              <w:rPr>
                <w:rFonts w:ascii="Arial" w:eastAsia="Times New Roman" w:hAnsi="Arial" w:cs="Arial"/>
                <w:color w:val="1C1C24"/>
                <w:spacing w:val="2"/>
                <w:sz w:val="24"/>
                <w:szCs w:val="24"/>
                <w:lang w:eastAsia="en-IN"/>
              </w:rPr>
              <w:t>)</w:t>
            </w:r>
          </w:p>
        </w:tc>
        <w:tc>
          <w:tcPr>
            <w:tcW w:w="0" w:type="auto"/>
            <w:shd w:val="clear" w:color="auto" w:fill="FFFFFF"/>
            <w:hideMark/>
          </w:tcPr>
          <w:p w:rsidR="00795DB9" w:rsidRPr="00293FD7" w:rsidRDefault="00795DB9" w:rsidP="00293FD7">
            <w:pPr>
              <w:spacing w:after="0" w:line="240" w:lineRule="auto"/>
              <w:jc w:val="both"/>
              <w:rPr>
                <w:rFonts w:ascii="Arial" w:eastAsia="Times New Roman" w:hAnsi="Arial" w:cs="Arial"/>
                <w:color w:val="1C1C24"/>
                <w:spacing w:val="2"/>
                <w:sz w:val="24"/>
                <w:szCs w:val="24"/>
                <w:lang w:eastAsia="en-IN"/>
              </w:rPr>
            </w:pPr>
            <w:r w:rsidRPr="00293FD7">
              <w:rPr>
                <w:rFonts w:ascii="Arial" w:eastAsia="Times New Roman" w:hAnsi="Arial" w:cs="Arial"/>
                <w:color w:val="1C1C24"/>
                <w:spacing w:val="2"/>
                <w:sz w:val="24"/>
                <w:szCs w:val="24"/>
                <w:lang w:eastAsia="en-IN"/>
              </w:rPr>
              <w:t> </w:t>
            </w:r>
          </w:p>
        </w:tc>
        <w:tc>
          <w:tcPr>
            <w:tcW w:w="0" w:type="auto"/>
            <w:shd w:val="clear" w:color="auto" w:fill="FFFFFF"/>
            <w:hideMark/>
          </w:tcPr>
          <w:p w:rsidR="00795DB9" w:rsidRPr="00293FD7" w:rsidRDefault="00795DB9" w:rsidP="00293FD7">
            <w:pPr>
              <w:spacing w:after="0" w:line="240" w:lineRule="auto"/>
              <w:jc w:val="both"/>
              <w:rPr>
                <w:rFonts w:ascii="Arial" w:eastAsia="Times New Roman" w:hAnsi="Arial" w:cs="Arial"/>
                <w:color w:val="1C1C24"/>
                <w:spacing w:val="2"/>
                <w:sz w:val="24"/>
                <w:szCs w:val="24"/>
                <w:lang w:eastAsia="en-IN"/>
              </w:rPr>
            </w:pPr>
            <w:r w:rsidRPr="00293FD7">
              <w:rPr>
                <w:rFonts w:ascii="Arial" w:eastAsia="Times New Roman" w:hAnsi="Arial" w:cs="Arial"/>
                <w:color w:val="1C1C24"/>
                <w:spacing w:val="2"/>
                <w:sz w:val="24"/>
                <w:szCs w:val="24"/>
                <w:lang w:eastAsia="en-IN"/>
              </w:rPr>
              <w:t>in case of an individual—</w:t>
            </w:r>
          </w:p>
        </w:tc>
      </w:tr>
    </w:tbl>
    <w:p w:rsidR="00795DB9" w:rsidRPr="00293FD7" w:rsidRDefault="00795DB9" w:rsidP="00293FD7">
      <w:pPr>
        <w:spacing w:after="0" w:line="240" w:lineRule="auto"/>
        <w:ind w:left="1397"/>
        <w:jc w:val="both"/>
        <w:rPr>
          <w:rFonts w:ascii="Arial" w:eastAsia="Times New Roman" w:hAnsi="Arial" w:cs="Arial"/>
          <w:vanish/>
          <w:sz w:val="24"/>
          <w:szCs w:val="24"/>
          <w:lang w:eastAsia="en-IN"/>
        </w:rPr>
      </w:pPr>
    </w:p>
    <w:tbl>
      <w:tblPr>
        <w:tblW w:w="5729" w:type="dxa"/>
        <w:tblInd w:w="3098" w:type="dxa"/>
        <w:shd w:val="clear" w:color="auto" w:fill="FFFFFF"/>
        <w:tblCellMar>
          <w:top w:w="15" w:type="dxa"/>
          <w:left w:w="15" w:type="dxa"/>
          <w:bottom w:w="15" w:type="dxa"/>
          <w:right w:w="15" w:type="dxa"/>
        </w:tblCellMar>
        <w:tblLook w:val="04A0" w:firstRow="1" w:lastRow="0" w:firstColumn="1" w:lastColumn="0" w:noHBand="0" w:noVBand="1"/>
      </w:tblPr>
      <w:tblGrid>
        <w:gridCol w:w="551"/>
        <w:gridCol w:w="99"/>
        <w:gridCol w:w="5079"/>
      </w:tblGrid>
      <w:tr w:rsidR="00795DB9" w:rsidRPr="00293FD7" w:rsidTr="00685123">
        <w:trPr>
          <w:trHeight w:val="272"/>
        </w:trPr>
        <w:tc>
          <w:tcPr>
            <w:tcW w:w="551" w:type="dxa"/>
            <w:shd w:val="clear" w:color="auto" w:fill="FFFFFF"/>
            <w:noWrap/>
            <w:hideMark/>
          </w:tcPr>
          <w:p w:rsidR="00795DB9" w:rsidRPr="00293FD7" w:rsidRDefault="00795DB9" w:rsidP="00293FD7">
            <w:pPr>
              <w:spacing w:after="0" w:line="240" w:lineRule="auto"/>
              <w:jc w:val="both"/>
              <w:rPr>
                <w:rFonts w:ascii="Arial" w:eastAsia="Times New Roman" w:hAnsi="Arial" w:cs="Arial"/>
                <w:color w:val="1C1C24"/>
                <w:spacing w:val="2"/>
                <w:sz w:val="24"/>
                <w:szCs w:val="24"/>
                <w:lang w:eastAsia="en-IN"/>
              </w:rPr>
            </w:pPr>
            <w:r w:rsidRPr="00293FD7">
              <w:rPr>
                <w:rFonts w:ascii="Arial" w:eastAsia="Times New Roman" w:hAnsi="Arial" w:cs="Arial"/>
                <w:color w:val="1C1C24"/>
                <w:spacing w:val="2"/>
                <w:sz w:val="24"/>
                <w:szCs w:val="24"/>
                <w:lang w:eastAsia="en-IN"/>
              </w:rPr>
              <w:t>(</w:t>
            </w:r>
            <w:r w:rsidRPr="00293FD7">
              <w:rPr>
                <w:rFonts w:ascii="Arial" w:eastAsia="Times New Roman" w:hAnsi="Arial" w:cs="Arial"/>
                <w:i/>
                <w:iCs/>
                <w:color w:val="1C1C24"/>
                <w:spacing w:val="2"/>
                <w:sz w:val="24"/>
                <w:szCs w:val="24"/>
                <w:lang w:eastAsia="en-IN"/>
              </w:rPr>
              <w:t>A</w:t>
            </w:r>
            <w:r w:rsidRPr="00293FD7">
              <w:rPr>
                <w:rFonts w:ascii="Arial" w:eastAsia="Times New Roman" w:hAnsi="Arial" w:cs="Arial"/>
                <w:color w:val="1C1C24"/>
                <w:spacing w:val="2"/>
                <w:sz w:val="24"/>
                <w:szCs w:val="24"/>
                <w:lang w:eastAsia="en-IN"/>
              </w:rPr>
              <w:t>)</w:t>
            </w:r>
          </w:p>
        </w:tc>
        <w:tc>
          <w:tcPr>
            <w:tcW w:w="0" w:type="auto"/>
            <w:shd w:val="clear" w:color="auto" w:fill="FFFFFF"/>
            <w:hideMark/>
          </w:tcPr>
          <w:p w:rsidR="00795DB9" w:rsidRPr="00293FD7" w:rsidRDefault="00795DB9" w:rsidP="00293FD7">
            <w:pPr>
              <w:spacing w:after="0" w:line="240" w:lineRule="auto"/>
              <w:jc w:val="both"/>
              <w:rPr>
                <w:rFonts w:ascii="Arial" w:eastAsia="Times New Roman" w:hAnsi="Arial" w:cs="Arial"/>
                <w:color w:val="1C1C24"/>
                <w:spacing w:val="2"/>
                <w:sz w:val="24"/>
                <w:szCs w:val="24"/>
                <w:lang w:eastAsia="en-IN"/>
              </w:rPr>
            </w:pPr>
            <w:r w:rsidRPr="00293FD7">
              <w:rPr>
                <w:rFonts w:ascii="Arial" w:eastAsia="Times New Roman" w:hAnsi="Arial" w:cs="Arial"/>
                <w:color w:val="1C1C24"/>
                <w:spacing w:val="2"/>
                <w:sz w:val="24"/>
                <w:szCs w:val="24"/>
                <w:lang w:eastAsia="en-IN"/>
              </w:rPr>
              <w:t> </w:t>
            </w:r>
          </w:p>
        </w:tc>
        <w:tc>
          <w:tcPr>
            <w:tcW w:w="0" w:type="auto"/>
            <w:shd w:val="clear" w:color="auto" w:fill="FFFFFF"/>
            <w:hideMark/>
          </w:tcPr>
          <w:p w:rsidR="00795DB9" w:rsidRPr="00293FD7" w:rsidRDefault="00795DB9" w:rsidP="00293FD7">
            <w:pPr>
              <w:spacing w:after="0" w:line="240" w:lineRule="auto"/>
              <w:jc w:val="both"/>
              <w:rPr>
                <w:rFonts w:ascii="Arial" w:eastAsia="Times New Roman" w:hAnsi="Arial" w:cs="Arial"/>
                <w:color w:val="1C1C24"/>
                <w:spacing w:val="2"/>
                <w:sz w:val="24"/>
                <w:szCs w:val="24"/>
                <w:lang w:eastAsia="en-IN"/>
              </w:rPr>
            </w:pPr>
            <w:r w:rsidRPr="00293FD7">
              <w:rPr>
                <w:rFonts w:ascii="Arial" w:eastAsia="Times New Roman" w:hAnsi="Arial" w:cs="Arial"/>
                <w:color w:val="1C1C24"/>
                <w:spacing w:val="2"/>
                <w:sz w:val="24"/>
                <w:szCs w:val="24"/>
                <w:lang w:eastAsia="en-IN"/>
              </w:rPr>
              <w:t>spouse;</w:t>
            </w:r>
          </w:p>
        </w:tc>
      </w:tr>
      <w:tr w:rsidR="00795DB9" w:rsidRPr="00293FD7" w:rsidTr="00685123">
        <w:trPr>
          <w:trHeight w:val="286"/>
        </w:trPr>
        <w:tc>
          <w:tcPr>
            <w:tcW w:w="551" w:type="dxa"/>
            <w:shd w:val="clear" w:color="auto" w:fill="FFFFFF"/>
            <w:noWrap/>
            <w:hideMark/>
          </w:tcPr>
          <w:p w:rsidR="00795DB9" w:rsidRPr="00293FD7" w:rsidRDefault="00795DB9" w:rsidP="00293FD7">
            <w:pPr>
              <w:spacing w:after="0" w:line="240" w:lineRule="auto"/>
              <w:jc w:val="both"/>
              <w:rPr>
                <w:rFonts w:ascii="Arial" w:eastAsia="Times New Roman" w:hAnsi="Arial" w:cs="Arial"/>
                <w:color w:val="1C1C24"/>
                <w:spacing w:val="2"/>
                <w:sz w:val="24"/>
                <w:szCs w:val="24"/>
                <w:lang w:eastAsia="en-IN"/>
              </w:rPr>
            </w:pPr>
            <w:r w:rsidRPr="00293FD7">
              <w:rPr>
                <w:rFonts w:ascii="Arial" w:eastAsia="Times New Roman" w:hAnsi="Arial" w:cs="Arial"/>
                <w:color w:val="1C1C24"/>
                <w:spacing w:val="2"/>
                <w:sz w:val="24"/>
                <w:szCs w:val="24"/>
                <w:lang w:eastAsia="en-IN"/>
              </w:rPr>
              <w:t>(</w:t>
            </w:r>
            <w:r w:rsidRPr="00293FD7">
              <w:rPr>
                <w:rFonts w:ascii="Arial" w:eastAsia="Times New Roman" w:hAnsi="Arial" w:cs="Arial"/>
                <w:i/>
                <w:iCs/>
                <w:color w:val="1C1C24"/>
                <w:spacing w:val="2"/>
                <w:sz w:val="24"/>
                <w:szCs w:val="24"/>
                <w:lang w:eastAsia="en-IN"/>
              </w:rPr>
              <w:t>B</w:t>
            </w:r>
            <w:r w:rsidRPr="00293FD7">
              <w:rPr>
                <w:rFonts w:ascii="Arial" w:eastAsia="Times New Roman" w:hAnsi="Arial" w:cs="Arial"/>
                <w:color w:val="1C1C24"/>
                <w:spacing w:val="2"/>
                <w:sz w:val="24"/>
                <w:szCs w:val="24"/>
                <w:lang w:eastAsia="en-IN"/>
              </w:rPr>
              <w:t>)</w:t>
            </w:r>
          </w:p>
        </w:tc>
        <w:tc>
          <w:tcPr>
            <w:tcW w:w="0" w:type="auto"/>
            <w:shd w:val="clear" w:color="auto" w:fill="FFFFFF"/>
            <w:hideMark/>
          </w:tcPr>
          <w:p w:rsidR="00795DB9" w:rsidRPr="00293FD7" w:rsidRDefault="00795DB9" w:rsidP="00293FD7">
            <w:pPr>
              <w:spacing w:after="0" w:line="240" w:lineRule="auto"/>
              <w:jc w:val="both"/>
              <w:rPr>
                <w:rFonts w:ascii="Arial" w:eastAsia="Times New Roman" w:hAnsi="Arial" w:cs="Arial"/>
                <w:color w:val="1C1C24"/>
                <w:spacing w:val="2"/>
                <w:sz w:val="24"/>
                <w:szCs w:val="24"/>
                <w:lang w:eastAsia="en-IN"/>
              </w:rPr>
            </w:pPr>
            <w:r w:rsidRPr="00293FD7">
              <w:rPr>
                <w:rFonts w:ascii="Arial" w:eastAsia="Times New Roman" w:hAnsi="Arial" w:cs="Arial"/>
                <w:color w:val="1C1C24"/>
                <w:spacing w:val="2"/>
                <w:sz w:val="24"/>
                <w:szCs w:val="24"/>
                <w:lang w:eastAsia="en-IN"/>
              </w:rPr>
              <w:t> </w:t>
            </w:r>
          </w:p>
        </w:tc>
        <w:tc>
          <w:tcPr>
            <w:tcW w:w="0" w:type="auto"/>
            <w:shd w:val="clear" w:color="auto" w:fill="FFFFFF"/>
            <w:hideMark/>
          </w:tcPr>
          <w:p w:rsidR="00795DB9" w:rsidRPr="00293FD7" w:rsidRDefault="00795DB9" w:rsidP="00293FD7">
            <w:pPr>
              <w:spacing w:after="0" w:line="240" w:lineRule="auto"/>
              <w:jc w:val="both"/>
              <w:rPr>
                <w:rFonts w:ascii="Arial" w:eastAsia="Times New Roman" w:hAnsi="Arial" w:cs="Arial"/>
                <w:color w:val="1C1C24"/>
                <w:spacing w:val="2"/>
                <w:sz w:val="24"/>
                <w:szCs w:val="24"/>
                <w:lang w:eastAsia="en-IN"/>
              </w:rPr>
            </w:pPr>
            <w:r w:rsidRPr="00293FD7">
              <w:rPr>
                <w:rFonts w:ascii="Arial" w:eastAsia="Times New Roman" w:hAnsi="Arial" w:cs="Arial"/>
                <w:color w:val="1C1C24"/>
                <w:spacing w:val="2"/>
                <w:sz w:val="24"/>
                <w:szCs w:val="24"/>
                <w:lang w:eastAsia="en-IN"/>
              </w:rPr>
              <w:t>brother or sister;</w:t>
            </w:r>
          </w:p>
        </w:tc>
      </w:tr>
      <w:tr w:rsidR="00795DB9" w:rsidRPr="00293FD7" w:rsidTr="00685123">
        <w:trPr>
          <w:trHeight w:val="272"/>
        </w:trPr>
        <w:tc>
          <w:tcPr>
            <w:tcW w:w="551" w:type="dxa"/>
            <w:shd w:val="clear" w:color="auto" w:fill="FFFFFF"/>
            <w:noWrap/>
            <w:hideMark/>
          </w:tcPr>
          <w:p w:rsidR="00795DB9" w:rsidRPr="00293FD7" w:rsidRDefault="00795DB9" w:rsidP="00293FD7">
            <w:pPr>
              <w:spacing w:after="0" w:line="240" w:lineRule="auto"/>
              <w:jc w:val="both"/>
              <w:rPr>
                <w:rFonts w:ascii="Arial" w:eastAsia="Times New Roman" w:hAnsi="Arial" w:cs="Arial"/>
                <w:color w:val="1C1C24"/>
                <w:spacing w:val="2"/>
                <w:sz w:val="24"/>
                <w:szCs w:val="24"/>
                <w:lang w:eastAsia="en-IN"/>
              </w:rPr>
            </w:pPr>
            <w:r w:rsidRPr="00293FD7">
              <w:rPr>
                <w:rFonts w:ascii="Arial" w:eastAsia="Times New Roman" w:hAnsi="Arial" w:cs="Arial"/>
                <w:color w:val="1C1C24"/>
                <w:spacing w:val="2"/>
                <w:sz w:val="24"/>
                <w:szCs w:val="24"/>
                <w:lang w:eastAsia="en-IN"/>
              </w:rPr>
              <w:t>(</w:t>
            </w:r>
            <w:r w:rsidRPr="00293FD7">
              <w:rPr>
                <w:rFonts w:ascii="Arial" w:eastAsia="Times New Roman" w:hAnsi="Arial" w:cs="Arial"/>
                <w:i/>
                <w:iCs/>
                <w:color w:val="1C1C24"/>
                <w:spacing w:val="2"/>
                <w:sz w:val="24"/>
                <w:szCs w:val="24"/>
                <w:lang w:eastAsia="en-IN"/>
              </w:rPr>
              <w:t>C</w:t>
            </w:r>
            <w:r w:rsidRPr="00293FD7">
              <w:rPr>
                <w:rFonts w:ascii="Arial" w:eastAsia="Times New Roman" w:hAnsi="Arial" w:cs="Arial"/>
                <w:color w:val="1C1C24"/>
                <w:spacing w:val="2"/>
                <w:sz w:val="24"/>
                <w:szCs w:val="24"/>
                <w:lang w:eastAsia="en-IN"/>
              </w:rPr>
              <w:t>)</w:t>
            </w:r>
          </w:p>
        </w:tc>
        <w:tc>
          <w:tcPr>
            <w:tcW w:w="0" w:type="auto"/>
            <w:shd w:val="clear" w:color="auto" w:fill="FFFFFF"/>
            <w:hideMark/>
          </w:tcPr>
          <w:p w:rsidR="00795DB9" w:rsidRPr="00293FD7" w:rsidRDefault="00795DB9" w:rsidP="00293FD7">
            <w:pPr>
              <w:spacing w:after="0" w:line="240" w:lineRule="auto"/>
              <w:jc w:val="both"/>
              <w:rPr>
                <w:rFonts w:ascii="Arial" w:eastAsia="Times New Roman" w:hAnsi="Arial" w:cs="Arial"/>
                <w:color w:val="1C1C24"/>
                <w:spacing w:val="2"/>
                <w:sz w:val="24"/>
                <w:szCs w:val="24"/>
                <w:lang w:eastAsia="en-IN"/>
              </w:rPr>
            </w:pPr>
            <w:r w:rsidRPr="00293FD7">
              <w:rPr>
                <w:rFonts w:ascii="Arial" w:eastAsia="Times New Roman" w:hAnsi="Arial" w:cs="Arial"/>
                <w:color w:val="1C1C24"/>
                <w:spacing w:val="2"/>
                <w:sz w:val="24"/>
                <w:szCs w:val="24"/>
                <w:lang w:eastAsia="en-IN"/>
              </w:rPr>
              <w:t> </w:t>
            </w:r>
          </w:p>
        </w:tc>
        <w:tc>
          <w:tcPr>
            <w:tcW w:w="0" w:type="auto"/>
            <w:shd w:val="clear" w:color="auto" w:fill="FFFFFF"/>
            <w:hideMark/>
          </w:tcPr>
          <w:p w:rsidR="00795DB9" w:rsidRPr="00293FD7" w:rsidRDefault="00795DB9" w:rsidP="00293FD7">
            <w:pPr>
              <w:spacing w:after="0" w:line="240" w:lineRule="auto"/>
              <w:jc w:val="both"/>
              <w:rPr>
                <w:rFonts w:ascii="Arial" w:eastAsia="Times New Roman" w:hAnsi="Arial" w:cs="Arial"/>
                <w:color w:val="1C1C24"/>
                <w:spacing w:val="2"/>
                <w:sz w:val="24"/>
                <w:szCs w:val="24"/>
                <w:lang w:eastAsia="en-IN"/>
              </w:rPr>
            </w:pPr>
            <w:r w:rsidRPr="00293FD7">
              <w:rPr>
                <w:rFonts w:ascii="Arial" w:eastAsia="Times New Roman" w:hAnsi="Arial" w:cs="Arial"/>
                <w:color w:val="1C1C24"/>
                <w:spacing w:val="2"/>
                <w:sz w:val="24"/>
                <w:szCs w:val="24"/>
                <w:lang w:eastAsia="en-IN"/>
              </w:rPr>
              <w:t>brother or sister of the spouse;</w:t>
            </w:r>
          </w:p>
        </w:tc>
      </w:tr>
      <w:tr w:rsidR="00795DB9" w:rsidRPr="00293FD7" w:rsidTr="00685123">
        <w:trPr>
          <w:trHeight w:val="286"/>
        </w:trPr>
        <w:tc>
          <w:tcPr>
            <w:tcW w:w="551" w:type="dxa"/>
            <w:shd w:val="clear" w:color="auto" w:fill="FFFFFF"/>
            <w:noWrap/>
            <w:hideMark/>
          </w:tcPr>
          <w:p w:rsidR="00795DB9" w:rsidRPr="00293FD7" w:rsidRDefault="00795DB9" w:rsidP="00293FD7">
            <w:pPr>
              <w:spacing w:after="0" w:line="240" w:lineRule="auto"/>
              <w:jc w:val="both"/>
              <w:rPr>
                <w:rFonts w:ascii="Arial" w:eastAsia="Times New Roman" w:hAnsi="Arial" w:cs="Arial"/>
                <w:color w:val="1C1C24"/>
                <w:spacing w:val="2"/>
                <w:sz w:val="24"/>
                <w:szCs w:val="24"/>
                <w:lang w:eastAsia="en-IN"/>
              </w:rPr>
            </w:pPr>
            <w:r w:rsidRPr="00293FD7">
              <w:rPr>
                <w:rFonts w:ascii="Arial" w:eastAsia="Times New Roman" w:hAnsi="Arial" w:cs="Arial"/>
                <w:color w:val="1C1C24"/>
                <w:spacing w:val="2"/>
                <w:sz w:val="24"/>
                <w:szCs w:val="24"/>
                <w:lang w:eastAsia="en-IN"/>
              </w:rPr>
              <w:t>(</w:t>
            </w:r>
            <w:r w:rsidRPr="00293FD7">
              <w:rPr>
                <w:rFonts w:ascii="Arial" w:eastAsia="Times New Roman" w:hAnsi="Arial" w:cs="Arial"/>
                <w:i/>
                <w:iCs/>
                <w:color w:val="1C1C24"/>
                <w:spacing w:val="2"/>
                <w:sz w:val="24"/>
                <w:szCs w:val="24"/>
                <w:lang w:eastAsia="en-IN"/>
              </w:rPr>
              <w:t>D</w:t>
            </w:r>
            <w:r w:rsidRPr="00293FD7">
              <w:rPr>
                <w:rFonts w:ascii="Arial" w:eastAsia="Times New Roman" w:hAnsi="Arial" w:cs="Arial"/>
                <w:color w:val="1C1C24"/>
                <w:spacing w:val="2"/>
                <w:sz w:val="24"/>
                <w:szCs w:val="24"/>
                <w:lang w:eastAsia="en-IN"/>
              </w:rPr>
              <w:t>)</w:t>
            </w:r>
          </w:p>
        </w:tc>
        <w:tc>
          <w:tcPr>
            <w:tcW w:w="0" w:type="auto"/>
            <w:shd w:val="clear" w:color="auto" w:fill="FFFFFF"/>
            <w:hideMark/>
          </w:tcPr>
          <w:p w:rsidR="00795DB9" w:rsidRPr="00293FD7" w:rsidRDefault="00795DB9" w:rsidP="00293FD7">
            <w:pPr>
              <w:spacing w:after="0" w:line="240" w:lineRule="auto"/>
              <w:jc w:val="both"/>
              <w:rPr>
                <w:rFonts w:ascii="Arial" w:eastAsia="Times New Roman" w:hAnsi="Arial" w:cs="Arial"/>
                <w:color w:val="1C1C24"/>
                <w:spacing w:val="2"/>
                <w:sz w:val="24"/>
                <w:szCs w:val="24"/>
                <w:lang w:eastAsia="en-IN"/>
              </w:rPr>
            </w:pPr>
            <w:r w:rsidRPr="00293FD7">
              <w:rPr>
                <w:rFonts w:ascii="Arial" w:eastAsia="Times New Roman" w:hAnsi="Arial" w:cs="Arial"/>
                <w:color w:val="1C1C24"/>
                <w:spacing w:val="2"/>
                <w:sz w:val="24"/>
                <w:szCs w:val="24"/>
                <w:lang w:eastAsia="en-IN"/>
              </w:rPr>
              <w:t> </w:t>
            </w:r>
          </w:p>
        </w:tc>
        <w:tc>
          <w:tcPr>
            <w:tcW w:w="0" w:type="auto"/>
            <w:shd w:val="clear" w:color="auto" w:fill="FFFFFF"/>
            <w:hideMark/>
          </w:tcPr>
          <w:p w:rsidR="00795DB9" w:rsidRPr="00293FD7" w:rsidRDefault="00795DB9" w:rsidP="00293FD7">
            <w:pPr>
              <w:spacing w:after="0" w:line="240" w:lineRule="auto"/>
              <w:jc w:val="both"/>
              <w:rPr>
                <w:rFonts w:ascii="Arial" w:eastAsia="Times New Roman" w:hAnsi="Arial" w:cs="Arial"/>
                <w:color w:val="1C1C24"/>
                <w:spacing w:val="2"/>
                <w:sz w:val="24"/>
                <w:szCs w:val="24"/>
                <w:lang w:eastAsia="en-IN"/>
              </w:rPr>
            </w:pPr>
            <w:r w:rsidRPr="00293FD7">
              <w:rPr>
                <w:rFonts w:ascii="Arial" w:eastAsia="Times New Roman" w:hAnsi="Arial" w:cs="Arial"/>
                <w:color w:val="1C1C24"/>
                <w:spacing w:val="2"/>
                <w:sz w:val="24"/>
                <w:szCs w:val="24"/>
                <w:lang w:eastAsia="en-IN"/>
              </w:rPr>
              <w:t>brother or sister of either of the parents;</w:t>
            </w:r>
          </w:p>
        </w:tc>
      </w:tr>
      <w:tr w:rsidR="00795DB9" w:rsidRPr="00293FD7" w:rsidTr="00685123">
        <w:trPr>
          <w:trHeight w:val="272"/>
        </w:trPr>
        <w:tc>
          <w:tcPr>
            <w:tcW w:w="551" w:type="dxa"/>
            <w:shd w:val="clear" w:color="auto" w:fill="FFFFFF"/>
            <w:noWrap/>
            <w:hideMark/>
          </w:tcPr>
          <w:p w:rsidR="00795DB9" w:rsidRPr="00293FD7" w:rsidRDefault="00795DB9" w:rsidP="00293FD7">
            <w:pPr>
              <w:spacing w:after="0" w:line="240" w:lineRule="auto"/>
              <w:jc w:val="both"/>
              <w:rPr>
                <w:rFonts w:ascii="Arial" w:eastAsia="Times New Roman" w:hAnsi="Arial" w:cs="Arial"/>
                <w:color w:val="1C1C24"/>
                <w:spacing w:val="2"/>
                <w:sz w:val="24"/>
                <w:szCs w:val="24"/>
                <w:lang w:eastAsia="en-IN"/>
              </w:rPr>
            </w:pPr>
            <w:r w:rsidRPr="00293FD7">
              <w:rPr>
                <w:rFonts w:ascii="Arial" w:eastAsia="Times New Roman" w:hAnsi="Arial" w:cs="Arial"/>
                <w:color w:val="1C1C24"/>
                <w:spacing w:val="2"/>
                <w:sz w:val="24"/>
                <w:szCs w:val="24"/>
                <w:lang w:eastAsia="en-IN"/>
              </w:rPr>
              <w:t>(</w:t>
            </w:r>
            <w:r w:rsidRPr="00293FD7">
              <w:rPr>
                <w:rFonts w:ascii="Arial" w:eastAsia="Times New Roman" w:hAnsi="Arial" w:cs="Arial"/>
                <w:i/>
                <w:iCs/>
                <w:color w:val="1C1C24"/>
                <w:spacing w:val="2"/>
                <w:sz w:val="24"/>
                <w:szCs w:val="24"/>
                <w:lang w:eastAsia="en-IN"/>
              </w:rPr>
              <w:t>E</w:t>
            </w:r>
            <w:r w:rsidRPr="00293FD7">
              <w:rPr>
                <w:rFonts w:ascii="Arial" w:eastAsia="Times New Roman" w:hAnsi="Arial" w:cs="Arial"/>
                <w:color w:val="1C1C24"/>
                <w:spacing w:val="2"/>
                <w:sz w:val="24"/>
                <w:szCs w:val="24"/>
                <w:lang w:eastAsia="en-IN"/>
              </w:rPr>
              <w:t>)</w:t>
            </w:r>
          </w:p>
        </w:tc>
        <w:tc>
          <w:tcPr>
            <w:tcW w:w="0" w:type="auto"/>
            <w:shd w:val="clear" w:color="auto" w:fill="FFFFFF"/>
            <w:hideMark/>
          </w:tcPr>
          <w:p w:rsidR="00795DB9" w:rsidRPr="00293FD7" w:rsidRDefault="00795DB9" w:rsidP="00293FD7">
            <w:pPr>
              <w:spacing w:after="0" w:line="240" w:lineRule="auto"/>
              <w:jc w:val="both"/>
              <w:rPr>
                <w:rFonts w:ascii="Arial" w:eastAsia="Times New Roman" w:hAnsi="Arial" w:cs="Arial"/>
                <w:color w:val="1C1C24"/>
                <w:spacing w:val="2"/>
                <w:sz w:val="24"/>
                <w:szCs w:val="24"/>
                <w:lang w:eastAsia="en-IN"/>
              </w:rPr>
            </w:pPr>
            <w:r w:rsidRPr="00293FD7">
              <w:rPr>
                <w:rFonts w:ascii="Arial" w:eastAsia="Times New Roman" w:hAnsi="Arial" w:cs="Arial"/>
                <w:color w:val="1C1C24"/>
                <w:spacing w:val="2"/>
                <w:sz w:val="24"/>
                <w:szCs w:val="24"/>
                <w:lang w:eastAsia="en-IN"/>
              </w:rPr>
              <w:t> </w:t>
            </w:r>
          </w:p>
        </w:tc>
        <w:tc>
          <w:tcPr>
            <w:tcW w:w="0" w:type="auto"/>
            <w:shd w:val="clear" w:color="auto" w:fill="FFFFFF"/>
            <w:hideMark/>
          </w:tcPr>
          <w:p w:rsidR="00795DB9" w:rsidRPr="00293FD7" w:rsidRDefault="00795DB9" w:rsidP="00293FD7">
            <w:pPr>
              <w:spacing w:after="0" w:line="240" w:lineRule="auto"/>
              <w:jc w:val="both"/>
              <w:rPr>
                <w:rFonts w:ascii="Arial" w:eastAsia="Times New Roman" w:hAnsi="Arial" w:cs="Arial"/>
                <w:color w:val="1C1C24"/>
                <w:spacing w:val="2"/>
                <w:sz w:val="24"/>
                <w:szCs w:val="24"/>
                <w:lang w:eastAsia="en-IN"/>
              </w:rPr>
            </w:pPr>
            <w:r w:rsidRPr="00293FD7">
              <w:rPr>
                <w:rFonts w:ascii="Arial" w:eastAsia="Times New Roman" w:hAnsi="Arial" w:cs="Arial"/>
                <w:color w:val="1C1C24"/>
                <w:spacing w:val="2"/>
                <w:sz w:val="24"/>
                <w:szCs w:val="24"/>
                <w:lang w:eastAsia="en-IN"/>
              </w:rPr>
              <w:t xml:space="preserve">any lineal ascendant </w:t>
            </w:r>
            <w:r w:rsidRPr="00293FD7">
              <w:rPr>
                <w:rFonts w:ascii="Arial" w:eastAsia="Times New Roman" w:hAnsi="Arial" w:cs="Arial"/>
                <w:b/>
                <w:color w:val="1C1C24"/>
                <w:spacing w:val="2"/>
                <w:sz w:val="24"/>
                <w:szCs w:val="24"/>
                <w:lang w:eastAsia="en-IN"/>
              </w:rPr>
              <w:t>(maternal as well as paternal)</w:t>
            </w:r>
            <w:r w:rsidRPr="00293FD7">
              <w:rPr>
                <w:rFonts w:ascii="Arial" w:eastAsia="Times New Roman" w:hAnsi="Arial" w:cs="Arial"/>
                <w:color w:val="1C1C24"/>
                <w:spacing w:val="2"/>
                <w:sz w:val="24"/>
                <w:szCs w:val="24"/>
                <w:lang w:eastAsia="en-IN"/>
              </w:rPr>
              <w:t xml:space="preserve"> or descendant;</w:t>
            </w:r>
          </w:p>
        </w:tc>
      </w:tr>
      <w:tr w:rsidR="00795DB9" w:rsidRPr="00293FD7" w:rsidTr="00685123">
        <w:trPr>
          <w:trHeight w:val="559"/>
        </w:trPr>
        <w:tc>
          <w:tcPr>
            <w:tcW w:w="551" w:type="dxa"/>
            <w:shd w:val="clear" w:color="auto" w:fill="FFFFFF"/>
            <w:noWrap/>
            <w:hideMark/>
          </w:tcPr>
          <w:p w:rsidR="00795DB9" w:rsidRPr="00293FD7" w:rsidRDefault="00795DB9" w:rsidP="00293FD7">
            <w:pPr>
              <w:spacing w:after="0" w:line="240" w:lineRule="auto"/>
              <w:jc w:val="both"/>
              <w:rPr>
                <w:rFonts w:ascii="Arial" w:eastAsia="Times New Roman" w:hAnsi="Arial" w:cs="Arial"/>
                <w:color w:val="1C1C24"/>
                <w:spacing w:val="2"/>
                <w:sz w:val="24"/>
                <w:szCs w:val="24"/>
                <w:lang w:eastAsia="en-IN"/>
              </w:rPr>
            </w:pPr>
            <w:r w:rsidRPr="00293FD7">
              <w:rPr>
                <w:rFonts w:ascii="Arial" w:eastAsia="Times New Roman" w:hAnsi="Arial" w:cs="Arial"/>
                <w:color w:val="1C1C24"/>
                <w:spacing w:val="2"/>
                <w:sz w:val="24"/>
                <w:szCs w:val="24"/>
                <w:lang w:eastAsia="en-IN"/>
              </w:rPr>
              <w:t>(</w:t>
            </w:r>
            <w:r w:rsidRPr="00293FD7">
              <w:rPr>
                <w:rFonts w:ascii="Arial" w:eastAsia="Times New Roman" w:hAnsi="Arial" w:cs="Arial"/>
                <w:i/>
                <w:iCs/>
                <w:color w:val="1C1C24"/>
                <w:spacing w:val="2"/>
                <w:sz w:val="24"/>
                <w:szCs w:val="24"/>
                <w:lang w:eastAsia="en-IN"/>
              </w:rPr>
              <w:t>F</w:t>
            </w:r>
            <w:r w:rsidRPr="00293FD7">
              <w:rPr>
                <w:rFonts w:ascii="Arial" w:eastAsia="Times New Roman" w:hAnsi="Arial" w:cs="Arial"/>
                <w:color w:val="1C1C24"/>
                <w:spacing w:val="2"/>
                <w:sz w:val="24"/>
                <w:szCs w:val="24"/>
                <w:lang w:eastAsia="en-IN"/>
              </w:rPr>
              <w:t>)</w:t>
            </w:r>
          </w:p>
        </w:tc>
        <w:tc>
          <w:tcPr>
            <w:tcW w:w="0" w:type="auto"/>
            <w:shd w:val="clear" w:color="auto" w:fill="FFFFFF"/>
            <w:hideMark/>
          </w:tcPr>
          <w:p w:rsidR="00795DB9" w:rsidRPr="00293FD7" w:rsidRDefault="00795DB9" w:rsidP="00293FD7">
            <w:pPr>
              <w:spacing w:after="0" w:line="240" w:lineRule="auto"/>
              <w:jc w:val="both"/>
              <w:rPr>
                <w:rFonts w:ascii="Arial" w:eastAsia="Times New Roman" w:hAnsi="Arial" w:cs="Arial"/>
                <w:color w:val="1C1C24"/>
                <w:spacing w:val="2"/>
                <w:sz w:val="24"/>
                <w:szCs w:val="24"/>
                <w:lang w:eastAsia="en-IN"/>
              </w:rPr>
            </w:pPr>
            <w:r w:rsidRPr="00293FD7">
              <w:rPr>
                <w:rFonts w:ascii="Arial" w:eastAsia="Times New Roman" w:hAnsi="Arial" w:cs="Arial"/>
                <w:color w:val="1C1C24"/>
                <w:spacing w:val="2"/>
                <w:sz w:val="24"/>
                <w:szCs w:val="24"/>
                <w:lang w:eastAsia="en-IN"/>
              </w:rPr>
              <w:t> </w:t>
            </w:r>
          </w:p>
        </w:tc>
        <w:tc>
          <w:tcPr>
            <w:tcW w:w="0" w:type="auto"/>
            <w:shd w:val="clear" w:color="auto" w:fill="FFFFFF"/>
            <w:hideMark/>
          </w:tcPr>
          <w:p w:rsidR="00795DB9" w:rsidRPr="00293FD7" w:rsidRDefault="00795DB9" w:rsidP="00293FD7">
            <w:pPr>
              <w:spacing w:after="0" w:line="240" w:lineRule="auto"/>
              <w:jc w:val="both"/>
              <w:rPr>
                <w:rFonts w:ascii="Arial" w:eastAsia="Times New Roman" w:hAnsi="Arial" w:cs="Arial"/>
                <w:color w:val="1C1C24"/>
                <w:spacing w:val="2"/>
                <w:sz w:val="24"/>
                <w:szCs w:val="24"/>
                <w:lang w:eastAsia="en-IN"/>
              </w:rPr>
            </w:pPr>
            <w:r w:rsidRPr="00293FD7">
              <w:rPr>
                <w:rFonts w:ascii="Arial" w:eastAsia="Times New Roman" w:hAnsi="Arial" w:cs="Arial"/>
                <w:color w:val="1C1C24"/>
                <w:spacing w:val="2"/>
                <w:sz w:val="24"/>
                <w:szCs w:val="24"/>
                <w:lang w:eastAsia="en-IN"/>
              </w:rPr>
              <w:t xml:space="preserve">any lineal ascendant </w:t>
            </w:r>
            <w:r w:rsidRPr="00293FD7">
              <w:rPr>
                <w:rFonts w:ascii="Arial" w:eastAsia="Times New Roman" w:hAnsi="Arial" w:cs="Arial"/>
                <w:b/>
                <w:color w:val="1C1C24"/>
                <w:spacing w:val="2"/>
                <w:sz w:val="24"/>
                <w:szCs w:val="24"/>
                <w:lang w:eastAsia="en-IN"/>
              </w:rPr>
              <w:t>(maternal as well as paternal)</w:t>
            </w:r>
            <w:r w:rsidRPr="00293FD7">
              <w:rPr>
                <w:rFonts w:ascii="Arial" w:eastAsia="Times New Roman" w:hAnsi="Arial" w:cs="Arial"/>
                <w:color w:val="1C1C24"/>
                <w:spacing w:val="2"/>
                <w:sz w:val="24"/>
                <w:szCs w:val="24"/>
                <w:lang w:eastAsia="en-IN"/>
              </w:rPr>
              <w:t xml:space="preserve"> or descendant of the spouse;</w:t>
            </w:r>
          </w:p>
        </w:tc>
      </w:tr>
      <w:tr w:rsidR="00795DB9" w:rsidRPr="00293FD7" w:rsidTr="00685123">
        <w:trPr>
          <w:trHeight w:val="272"/>
        </w:trPr>
        <w:tc>
          <w:tcPr>
            <w:tcW w:w="551" w:type="dxa"/>
            <w:shd w:val="clear" w:color="auto" w:fill="FFFFFF"/>
            <w:noWrap/>
            <w:hideMark/>
          </w:tcPr>
          <w:p w:rsidR="00795DB9" w:rsidRPr="00293FD7" w:rsidRDefault="00795DB9" w:rsidP="00293FD7">
            <w:pPr>
              <w:spacing w:after="0" w:line="240" w:lineRule="auto"/>
              <w:jc w:val="both"/>
              <w:rPr>
                <w:rFonts w:ascii="Arial" w:eastAsia="Times New Roman" w:hAnsi="Arial" w:cs="Arial"/>
                <w:color w:val="1C1C24"/>
                <w:spacing w:val="2"/>
                <w:sz w:val="24"/>
                <w:szCs w:val="24"/>
                <w:lang w:eastAsia="en-IN"/>
              </w:rPr>
            </w:pPr>
            <w:r w:rsidRPr="00293FD7">
              <w:rPr>
                <w:rFonts w:ascii="Arial" w:eastAsia="Times New Roman" w:hAnsi="Arial" w:cs="Arial"/>
                <w:color w:val="1C1C24"/>
                <w:spacing w:val="2"/>
                <w:sz w:val="24"/>
                <w:szCs w:val="24"/>
                <w:lang w:eastAsia="en-IN"/>
              </w:rPr>
              <w:t>(</w:t>
            </w:r>
            <w:r w:rsidRPr="00293FD7">
              <w:rPr>
                <w:rFonts w:ascii="Arial" w:eastAsia="Times New Roman" w:hAnsi="Arial" w:cs="Arial"/>
                <w:i/>
                <w:iCs/>
                <w:color w:val="1C1C24"/>
                <w:spacing w:val="2"/>
                <w:sz w:val="24"/>
                <w:szCs w:val="24"/>
                <w:lang w:eastAsia="en-IN"/>
              </w:rPr>
              <w:t>G</w:t>
            </w:r>
            <w:r w:rsidRPr="00293FD7">
              <w:rPr>
                <w:rFonts w:ascii="Arial" w:eastAsia="Times New Roman" w:hAnsi="Arial" w:cs="Arial"/>
                <w:color w:val="1C1C24"/>
                <w:spacing w:val="2"/>
                <w:sz w:val="24"/>
                <w:szCs w:val="24"/>
                <w:lang w:eastAsia="en-IN"/>
              </w:rPr>
              <w:t>)</w:t>
            </w:r>
          </w:p>
        </w:tc>
        <w:tc>
          <w:tcPr>
            <w:tcW w:w="0" w:type="auto"/>
            <w:shd w:val="clear" w:color="auto" w:fill="FFFFFF"/>
            <w:hideMark/>
          </w:tcPr>
          <w:p w:rsidR="00795DB9" w:rsidRPr="00293FD7" w:rsidRDefault="00795DB9" w:rsidP="00293FD7">
            <w:pPr>
              <w:spacing w:after="0" w:line="240" w:lineRule="auto"/>
              <w:jc w:val="both"/>
              <w:rPr>
                <w:rFonts w:ascii="Arial" w:eastAsia="Times New Roman" w:hAnsi="Arial" w:cs="Arial"/>
                <w:color w:val="1C1C24"/>
                <w:spacing w:val="2"/>
                <w:sz w:val="24"/>
                <w:szCs w:val="24"/>
                <w:lang w:eastAsia="en-IN"/>
              </w:rPr>
            </w:pPr>
            <w:r w:rsidRPr="00293FD7">
              <w:rPr>
                <w:rFonts w:ascii="Arial" w:eastAsia="Times New Roman" w:hAnsi="Arial" w:cs="Arial"/>
                <w:color w:val="1C1C24"/>
                <w:spacing w:val="2"/>
                <w:sz w:val="24"/>
                <w:szCs w:val="24"/>
                <w:lang w:eastAsia="en-IN"/>
              </w:rPr>
              <w:t> </w:t>
            </w:r>
          </w:p>
        </w:tc>
        <w:tc>
          <w:tcPr>
            <w:tcW w:w="0" w:type="auto"/>
            <w:shd w:val="clear" w:color="auto" w:fill="FFFFFF"/>
            <w:hideMark/>
          </w:tcPr>
          <w:p w:rsidR="00795DB9" w:rsidRPr="00293FD7" w:rsidRDefault="00795DB9" w:rsidP="00293FD7">
            <w:pPr>
              <w:spacing w:after="0" w:line="240" w:lineRule="auto"/>
              <w:jc w:val="both"/>
              <w:rPr>
                <w:rFonts w:ascii="Arial" w:eastAsia="Times New Roman" w:hAnsi="Arial" w:cs="Arial"/>
                <w:color w:val="1C1C24"/>
                <w:spacing w:val="2"/>
                <w:sz w:val="24"/>
                <w:szCs w:val="24"/>
                <w:lang w:eastAsia="en-IN"/>
              </w:rPr>
            </w:pPr>
            <w:r w:rsidRPr="00293FD7">
              <w:rPr>
                <w:rFonts w:ascii="Arial" w:eastAsia="Times New Roman" w:hAnsi="Arial" w:cs="Arial"/>
                <w:color w:val="1C1C24"/>
                <w:spacing w:val="2"/>
                <w:sz w:val="24"/>
                <w:szCs w:val="24"/>
                <w:lang w:eastAsia="en-IN"/>
              </w:rPr>
              <w:t>spouse of the person referred to in items (</w:t>
            </w:r>
            <w:r w:rsidRPr="00293FD7">
              <w:rPr>
                <w:rFonts w:ascii="Arial" w:eastAsia="Times New Roman" w:hAnsi="Arial" w:cs="Arial"/>
                <w:i/>
                <w:iCs/>
                <w:color w:val="1C1C24"/>
                <w:spacing w:val="2"/>
                <w:sz w:val="24"/>
                <w:szCs w:val="24"/>
                <w:lang w:eastAsia="en-IN"/>
              </w:rPr>
              <w:t>B</w:t>
            </w:r>
            <w:r w:rsidRPr="00293FD7">
              <w:rPr>
                <w:rFonts w:ascii="Arial" w:eastAsia="Times New Roman" w:hAnsi="Arial" w:cs="Arial"/>
                <w:color w:val="1C1C24"/>
                <w:spacing w:val="2"/>
                <w:sz w:val="24"/>
                <w:szCs w:val="24"/>
                <w:lang w:eastAsia="en-IN"/>
              </w:rPr>
              <w:t>) to (</w:t>
            </w:r>
            <w:r w:rsidRPr="00293FD7">
              <w:rPr>
                <w:rFonts w:ascii="Arial" w:eastAsia="Times New Roman" w:hAnsi="Arial" w:cs="Arial"/>
                <w:i/>
                <w:iCs/>
                <w:color w:val="1C1C24"/>
                <w:spacing w:val="2"/>
                <w:sz w:val="24"/>
                <w:szCs w:val="24"/>
                <w:lang w:eastAsia="en-IN"/>
              </w:rPr>
              <w:t>F</w:t>
            </w:r>
            <w:r w:rsidRPr="00293FD7">
              <w:rPr>
                <w:rFonts w:ascii="Arial" w:eastAsia="Times New Roman" w:hAnsi="Arial" w:cs="Arial"/>
                <w:color w:val="1C1C24"/>
                <w:spacing w:val="2"/>
                <w:sz w:val="24"/>
                <w:szCs w:val="24"/>
                <w:lang w:eastAsia="en-IN"/>
              </w:rPr>
              <w:t>); and</w:t>
            </w:r>
          </w:p>
        </w:tc>
      </w:tr>
    </w:tbl>
    <w:p w:rsidR="00795DB9" w:rsidRPr="00293FD7" w:rsidRDefault="00795DB9" w:rsidP="00293FD7">
      <w:pPr>
        <w:spacing w:after="0" w:line="240" w:lineRule="auto"/>
        <w:ind w:left="1397"/>
        <w:jc w:val="both"/>
        <w:rPr>
          <w:rFonts w:ascii="Arial" w:eastAsia="Times New Roman" w:hAnsi="Arial" w:cs="Arial"/>
          <w:vanish/>
          <w:sz w:val="24"/>
          <w:szCs w:val="24"/>
          <w:lang w:eastAsia="en-IN"/>
        </w:rPr>
      </w:pPr>
    </w:p>
    <w:tbl>
      <w:tblPr>
        <w:tblW w:w="0" w:type="auto"/>
        <w:tblInd w:w="2248" w:type="dxa"/>
        <w:shd w:val="clear" w:color="auto" w:fill="FFFFFF"/>
        <w:tblCellMar>
          <w:top w:w="15" w:type="dxa"/>
          <w:left w:w="15" w:type="dxa"/>
          <w:bottom w:w="15" w:type="dxa"/>
          <w:right w:w="15" w:type="dxa"/>
        </w:tblCellMar>
        <w:tblLook w:val="04A0" w:firstRow="1" w:lastRow="0" w:firstColumn="1" w:lastColumn="0" w:noHBand="0" w:noVBand="1"/>
      </w:tblPr>
      <w:tblGrid>
        <w:gridCol w:w="705"/>
        <w:gridCol w:w="99"/>
        <w:gridCol w:w="5438"/>
      </w:tblGrid>
      <w:tr w:rsidR="00795DB9" w:rsidRPr="00293FD7" w:rsidTr="00EF2367">
        <w:tc>
          <w:tcPr>
            <w:tcW w:w="705" w:type="dxa"/>
            <w:shd w:val="clear" w:color="auto" w:fill="FFFFFF"/>
            <w:noWrap/>
            <w:hideMark/>
          </w:tcPr>
          <w:p w:rsidR="00795DB9" w:rsidRPr="00293FD7" w:rsidRDefault="00795DB9" w:rsidP="00293FD7">
            <w:pPr>
              <w:spacing w:after="0" w:line="240" w:lineRule="auto"/>
              <w:jc w:val="both"/>
              <w:rPr>
                <w:rFonts w:ascii="Arial" w:eastAsia="Times New Roman" w:hAnsi="Arial" w:cs="Arial"/>
                <w:color w:val="1C1C24"/>
                <w:spacing w:val="2"/>
                <w:sz w:val="24"/>
                <w:szCs w:val="24"/>
                <w:lang w:eastAsia="en-IN"/>
              </w:rPr>
            </w:pPr>
            <w:r w:rsidRPr="00293FD7">
              <w:rPr>
                <w:rFonts w:ascii="Arial" w:eastAsia="Times New Roman" w:hAnsi="Arial" w:cs="Arial"/>
                <w:color w:val="1C1C24"/>
                <w:spacing w:val="2"/>
                <w:sz w:val="24"/>
                <w:szCs w:val="24"/>
                <w:lang w:eastAsia="en-IN"/>
              </w:rPr>
              <w:lastRenderedPageBreak/>
              <w:t>(</w:t>
            </w:r>
            <w:r w:rsidRPr="00293FD7">
              <w:rPr>
                <w:rFonts w:ascii="Arial" w:eastAsia="Times New Roman" w:hAnsi="Arial" w:cs="Arial"/>
                <w:i/>
                <w:iCs/>
                <w:color w:val="1C1C24"/>
                <w:spacing w:val="2"/>
                <w:sz w:val="24"/>
                <w:szCs w:val="24"/>
                <w:lang w:eastAsia="en-IN"/>
              </w:rPr>
              <w:t>ii</w:t>
            </w:r>
            <w:r w:rsidRPr="00293FD7">
              <w:rPr>
                <w:rFonts w:ascii="Arial" w:eastAsia="Times New Roman" w:hAnsi="Arial" w:cs="Arial"/>
                <w:color w:val="1C1C24"/>
                <w:spacing w:val="2"/>
                <w:sz w:val="24"/>
                <w:szCs w:val="24"/>
                <w:lang w:eastAsia="en-IN"/>
              </w:rPr>
              <w:t>)</w:t>
            </w:r>
          </w:p>
        </w:tc>
        <w:tc>
          <w:tcPr>
            <w:tcW w:w="0" w:type="auto"/>
            <w:shd w:val="clear" w:color="auto" w:fill="FFFFFF"/>
            <w:hideMark/>
          </w:tcPr>
          <w:p w:rsidR="00795DB9" w:rsidRPr="00293FD7" w:rsidRDefault="00795DB9" w:rsidP="00293FD7">
            <w:pPr>
              <w:spacing w:after="0" w:line="240" w:lineRule="auto"/>
              <w:jc w:val="both"/>
              <w:rPr>
                <w:rFonts w:ascii="Arial" w:eastAsia="Times New Roman" w:hAnsi="Arial" w:cs="Arial"/>
                <w:color w:val="1C1C24"/>
                <w:spacing w:val="2"/>
                <w:sz w:val="24"/>
                <w:szCs w:val="24"/>
                <w:lang w:eastAsia="en-IN"/>
              </w:rPr>
            </w:pPr>
            <w:r w:rsidRPr="00293FD7">
              <w:rPr>
                <w:rFonts w:ascii="Arial" w:eastAsia="Times New Roman" w:hAnsi="Arial" w:cs="Arial"/>
                <w:color w:val="1C1C24"/>
                <w:spacing w:val="2"/>
                <w:sz w:val="24"/>
                <w:szCs w:val="24"/>
                <w:lang w:eastAsia="en-IN"/>
              </w:rPr>
              <w:t> </w:t>
            </w:r>
          </w:p>
        </w:tc>
        <w:tc>
          <w:tcPr>
            <w:tcW w:w="0" w:type="auto"/>
            <w:shd w:val="clear" w:color="auto" w:fill="FFFFFF"/>
            <w:hideMark/>
          </w:tcPr>
          <w:p w:rsidR="00795DB9" w:rsidRPr="00293FD7" w:rsidRDefault="00795DB9" w:rsidP="00293FD7">
            <w:pPr>
              <w:spacing w:after="0" w:line="240" w:lineRule="auto"/>
              <w:jc w:val="both"/>
              <w:rPr>
                <w:rFonts w:ascii="Arial" w:eastAsia="Times New Roman" w:hAnsi="Arial" w:cs="Arial"/>
                <w:color w:val="1C1C24"/>
                <w:spacing w:val="2"/>
                <w:sz w:val="24"/>
                <w:szCs w:val="24"/>
                <w:lang w:eastAsia="en-IN"/>
              </w:rPr>
            </w:pPr>
            <w:r w:rsidRPr="00293FD7">
              <w:rPr>
                <w:rFonts w:ascii="Arial" w:eastAsia="Times New Roman" w:hAnsi="Arial" w:cs="Arial"/>
                <w:color w:val="1C1C24"/>
                <w:spacing w:val="2"/>
                <w:sz w:val="24"/>
                <w:szCs w:val="24"/>
                <w:lang w:eastAsia="en-IN"/>
              </w:rPr>
              <w:t>for a Hindu undivided family, any member thereof;</w:t>
            </w:r>
          </w:p>
        </w:tc>
      </w:tr>
    </w:tbl>
    <w:p w:rsidR="00795DB9" w:rsidRDefault="00795DB9" w:rsidP="00293FD7">
      <w:pPr>
        <w:pStyle w:val="ListParagraph"/>
        <w:spacing w:after="0"/>
        <w:jc w:val="both"/>
        <w:rPr>
          <w:rFonts w:ascii="Arial" w:hAnsi="Arial" w:cs="Arial"/>
          <w:sz w:val="24"/>
          <w:szCs w:val="24"/>
          <w:lang w:val="en-US"/>
        </w:rPr>
      </w:pPr>
    </w:p>
    <w:p w:rsidR="00406AE1" w:rsidRDefault="00406AE1" w:rsidP="00293FD7">
      <w:pPr>
        <w:pStyle w:val="ListParagraph"/>
        <w:spacing w:after="0"/>
        <w:jc w:val="both"/>
        <w:rPr>
          <w:rFonts w:ascii="Arial" w:hAnsi="Arial" w:cs="Arial"/>
          <w:b/>
          <w:i/>
          <w:sz w:val="24"/>
          <w:szCs w:val="24"/>
          <w:lang w:val="en-US"/>
        </w:rPr>
      </w:pPr>
      <w:r w:rsidRPr="00406AE1">
        <w:rPr>
          <w:rFonts w:ascii="Arial" w:hAnsi="Arial" w:cs="Arial"/>
          <w:b/>
          <w:i/>
          <w:sz w:val="24"/>
          <w:szCs w:val="24"/>
          <w:lang w:val="en-US"/>
        </w:rPr>
        <w:t>(Changes emphasized)</w:t>
      </w:r>
    </w:p>
    <w:p w:rsidR="00406AE1" w:rsidRPr="00406AE1" w:rsidRDefault="00406AE1" w:rsidP="00293FD7">
      <w:pPr>
        <w:pStyle w:val="ListParagraph"/>
        <w:spacing w:after="0"/>
        <w:jc w:val="both"/>
        <w:rPr>
          <w:rFonts w:ascii="Arial" w:hAnsi="Arial" w:cs="Arial"/>
          <w:b/>
          <w:i/>
          <w:sz w:val="24"/>
          <w:szCs w:val="24"/>
          <w:lang w:val="en-US"/>
        </w:rPr>
      </w:pPr>
    </w:p>
    <w:p w:rsidR="00EF2367" w:rsidRPr="00293FD7" w:rsidRDefault="00EF2367" w:rsidP="00293FD7">
      <w:pPr>
        <w:pStyle w:val="ListParagraph"/>
        <w:spacing w:after="0"/>
        <w:jc w:val="both"/>
        <w:rPr>
          <w:rFonts w:ascii="Arial" w:hAnsi="Arial" w:cs="Arial"/>
          <w:sz w:val="24"/>
          <w:szCs w:val="24"/>
          <w:lang w:val="en-US"/>
        </w:rPr>
      </w:pPr>
      <w:r w:rsidRPr="00293FD7">
        <w:rPr>
          <w:rFonts w:ascii="Arial" w:hAnsi="Arial" w:cs="Arial"/>
          <w:sz w:val="24"/>
          <w:szCs w:val="24"/>
          <w:lang w:val="en-US"/>
        </w:rPr>
        <w:t>Under the 1961 Act, there was no clarity in the definition of “relative” whether the lineal ascendant of an individual includes – (a) only the maternal lineal ascendant or (b) only the paternal lineal ascendant</w:t>
      </w:r>
      <w:r w:rsidR="00685123" w:rsidRPr="00293FD7">
        <w:rPr>
          <w:rFonts w:ascii="Arial" w:hAnsi="Arial" w:cs="Arial"/>
          <w:sz w:val="24"/>
          <w:szCs w:val="24"/>
          <w:lang w:val="en-US"/>
        </w:rPr>
        <w:t>; or (c) both. Under Income Tax Act, 2025 clarity has now been provided by explicitly stating that lineal ascendant of an individual may be maternal or paternal.</w:t>
      </w:r>
    </w:p>
    <w:p w:rsidR="00AC1AA3" w:rsidRDefault="00AC1AA3" w:rsidP="00293FD7">
      <w:pPr>
        <w:pStyle w:val="ListParagraph"/>
        <w:spacing w:after="0"/>
        <w:jc w:val="both"/>
        <w:rPr>
          <w:rFonts w:ascii="Arial" w:hAnsi="Arial" w:cs="Arial"/>
          <w:sz w:val="24"/>
          <w:szCs w:val="24"/>
          <w:lang w:val="en-US"/>
        </w:rPr>
      </w:pPr>
    </w:p>
    <w:p w:rsidR="00633E48" w:rsidRPr="00D64B99" w:rsidRDefault="00F41AA7" w:rsidP="00293FD7">
      <w:pPr>
        <w:spacing w:after="0"/>
        <w:jc w:val="both"/>
        <w:rPr>
          <w:rFonts w:ascii="Arial" w:hAnsi="Arial" w:cs="Arial"/>
          <w:b/>
          <w:sz w:val="24"/>
          <w:szCs w:val="24"/>
          <w:lang w:val="en-US"/>
        </w:rPr>
      </w:pPr>
      <w:r w:rsidRPr="00D64B99">
        <w:rPr>
          <w:rFonts w:ascii="Arial" w:hAnsi="Arial" w:cs="Arial"/>
          <w:b/>
          <w:color w:val="FF0000"/>
          <w:sz w:val="24"/>
          <w:szCs w:val="24"/>
          <w:lang w:val="en-US"/>
        </w:rPr>
        <w:t>ISSUES IN SECTION 56</w:t>
      </w:r>
    </w:p>
    <w:p w:rsidR="00406AE1" w:rsidRPr="00293FD7" w:rsidRDefault="00406AE1" w:rsidP="00293FD7">
      <w:pPr>
        <w:spacing w:after="0"/>
        <w:jc w:val="both"/>
        <w:rPr>
          <w:rFonts w:ascii="Arial" w:hAnsi="Arial" w:cs="Arial"/>
          <w:b/>
          <w:sz w:val="24"/>
          <w:szCs w:val="24"/>
          <w:u w:val="single"/>
          <w:lang w:val="en-US"/>
        </w:rPr>
      </w:pPr>
    </w:p>
    <w:p w:rsidR="00506122" w:rsidRPr="00406AE1" w:rsidRDefault="00506122" w:rsidP="00406AE1">
      <w:pPr>
        <w:spacing w:after="0"/>
        <w:jc w:val="both"/>
        <w:rPr>
          <w:rFonts w:ascii="Arial" w:hAnsi="Arial" w:cs="Arial"/>
          <w:b/>
          <w:sz w:val="24"/>
          <w:szCs w:val="24"/>
          <w:lang w:val="en-US"/>
        </w:rPr>
      </w:pPr>
      <w:r w:rsidRPr="00406AE1">
        <w:rPr>
          <w:rFonts w:ascii="Arial" w:hAnsi="Arial" w:cs="Arial"/>
          <w:b/>
          <w:sz w:val="24"/>
          <w:szCs w:val="24"/>
          <w:lang w:val="en-US"/>
        </w:rPr>
        <w:t>RELATIVE DEFINITION</w:t>
      </w:r>
    </w:p>
    <w:p w:rsidR="00406AE1" w:rsidRPr="00293FD7" w:rsidRDefault="00406AE1" w:rsidP="00406AE1">
      <w:pPr>
        <w:pStyle w:val="ListParagraph"/>
        <w:spacing w:after="0"/>
        <w:jc w:val="both"/>
        <w:rPr>
          <w:rFonts w:ascii="Arial" w:hAnsi="Arial" w:cs="Arial"/>
          <w:b/>
          <w:sz w:val="24"/>
          <w:szCs w:val="24"/>
          <w:lang w:val="en-US"/>
        </w:rPr>
      </w:pPr>
    </w:p>
    <w:p w:rsidR="00506122" w:rsidRPr="00406AE1" w:rsidRDefault="00506122" w:rsidP="008A2FDE">
      <w:pPr>
        <w:pStyle w:val="ListParagraph"/>
        <w:numPr>
          <w:ilvl w:val="0"/>
          <w:numId w:val="8"/>
        </w:numPr>
        <w:spacing w:after="0"/>
        <w:ind w:left="426"/>
        <w:jc w:val="both"/>
        <w:rPr>
          <w:rFonts w:ascii="Arial" w:hAnsi="Arial" w:cs="Arial"/>
          <w:b/>
          <w:sz w:val="24"/>
          <w:szCs w:val="24"/>
          <w:lang w:val="en-US"/>
        </w:rPr>
      </w:pPr>
      <w:r w:rsidRPr="00406AE1">
        <w:rPr>
          <w:rFonts w:ascii="Arial" w:hAnsi="Arial" w:cs="Arial"/>
          <w:b/>
          <w:sz w:val="24"/>
          <w:szCs w:val="24"/>
          <w:lang w:val="en-US"/>
        </w:rPr>
        <w:t xml:space="preserve">Step-Siblings </w:t>
      </w:r>
    </w:p>
    <w:p w:rsidR="00406AE1" w:rsidRPr="00406AE1" w:rsidRDefault="00406AE1" w:rsidP="00406AE1">
      <w:pPr>
        <w:pStyle w:val="ListParagraph"/>
        <w:spacing w:after="0"/>
        <w:jc w:val="both"/>
        <w:rPr>
          <w:rFonts w:ascii="Arial" w:hAnsi="Arial" w:cs="Arial"/>
          <w:b/>
          <w:sz w:val="24"/>
          <w:szCs w:val="24"/>
          <w:lang w:val="en-US"/>
        </w:rPr>
      </w:pPr>
    </w:p>
    <w:p w:rsidR="00406AE1" w:rsidRPr="00406AE1" w:rsidRDefault="00506122" w:rsidP="008A2FDE">
      <w:pPr>
        <w:pStyle w:val="ListParagraph"/>
        <w:numPr>
          <w:ilvl w:val="0"/>
          <w:numId w:val="9"/>
        </w:numPr>
        <w:spacing w:after="0"/>
        <w:jc w:val="both"/>
        <w:rPr>
          <w:rFonts w:ascii="Arial" w:hAnsi="Arial" w:cs="Arial"/>
          <w:sz w:val="24"/>
          <w:szCs w:val="24"/>
          <w:lang w:val="en-US"/>
        </w:rPr>
      </w:pPr>
      <w:r w:rsidRPr="00406AE1">
        <w:rPr>
          <w:rFonts w:ascii="Arial" w:hAnsi="Arial" w:cs="Arial"/>
          <w:sz w:val="24"/>
          <w:szCs w:val="24"/>
          <w:lang w:val="en-US"/>
        </w:rPr>
        <w:t xml:space="preserve">While the </w:t>
      </w:r>
      <w:r w:rsidR="00CA345F" w:rsidRPr="00406AE1">
        <w:rPr>
          <w:rFonts w:ascii="Arial" w:hAnsi="Arial" w:cs="Arial"/>
          <w:sz w:val="24"/>
          <w:szCs w:val="24"/>
          <w:lang w:val="en-US"/>
        </w:rPr>
        <w:t xml:space="preserve">definition of </w:t>
      </w:r>
      <w:proofErr w:type="gramStart"/>
      <w:r w:rsidR="00CA345F" w:rsidRPr="00406AE1">
        <w:rPr>
          <w:rFonts w:ascii="Arial" w:hAnsi="Arial" w:cs="Arial"/>
          <w:sz w:val="24"/>
          <w:szCs w:val="24"/>
          <w:lang w:val="en-US"/>
        </w:rPr>
        <w:t>relatives</w:t>
      </w:r>
      <w:proofErr w:type="gramEnd"/>
      <w:r w:rsidRPr="00406AE1">
        <w:rPr>
          <w:rFonts w:ascii="Arial" w:hAnsi="Arial" w:cs="Arial"/>
          <w:sz w:val="24"/>
          <w:szCs w:val="24"/>
          <w:lang w:val="en-US"/>
        </w:rPr>
        <w:t xml:space="preserve"> lists 'brother or sister of the individual' as a relative, it does not explicitly define what constitutes 'brother' or 'sister'. </w:t>
      </w:r>
    </w:p>
    <w:p w:rsidR="00406AE1" w:rsidRPr="00406AE1" w:rsidRDefault="00406AE1" w:rsidP="00293FD7">
      <w:pPr>
        <w:spacing w:after="0"/>
        <w:jc w:val="both"/>
        <w:rPr>
          <w:rFonts w:ascii="Arial" w:hAnsi="Arial" w:cs="Arial"/>
          <w:sz w:val="24"/>
          <w:szCs w:val="24"/>
          <w:lang w:val="en-US"/>
        </w:rPr>
      </w:pPr>
    </w:p>
    <w:p w:rsidR="00406AE1" w:rsidRPr="00B33216" w:rsidRDefault="00CA345F" w:rsidP="008A2FDE">
      <w:pPr>
        <w:pStyle w:val="ListParagraph"/>
        <w:numPr>
          <w:ilvl w:val="0"/>
          <w:numId w:val="9"/>
        </w:numPr>
        <w:spacing w:after="0"/>
        <w:jc w:val="both"/>
        <w:rPr>
          <w:rFonts w:ascii="Arial" w:hAnsi="Arial" w:cs="Arial"/>
          <w:b/>
          <w:i/>
          <w:sz w:val="24"/>
          <w:szCs w:val="24"/>
          <w:lang w:val="en-US"/>
        </w:rPr>
      </w:pPr>
      <w:r w:rsidRPr="00B33216">
        <w:rPr>
          <w:rFonts w:ascii="Arial" w:hAnsi="Arial" w:cs="Arial"/>
          <w:b/>
          <w:i/>
          <w:sz w:val="24"/>
          <w:szCs w:val="24"/>
          <w:lang w:val="en-US"/>
        </w:rPr>
        <w:t xml:space="preserve">ITO </w:t>
      </w:r>
      <w:r w:rsidR="00506122" w:rsidRPr="00B33216">
        <w:rPr>
          <w:rFonts w:ascii="Arial" w:hAnsi="Arial" w:cs="Arial"/>
          <w:b/>
          <w:i/>
          <w:sz w:val="24"/>
          <w:szCs w:val="24"/>
          <w:lang w:val="en-US"/>
        </w:rPr>
        <w:t xml:space="preserve">(International Taxation) v Rabin Arup </w:t>
      </w:r>
      <w:proofErr w:type="spellStart"/>
      <w:r w:rsidR="00506122" w:rsidRPr="00B33216">
        <w:rPr>
          <w:rFonts w:ascii="Arial" w:hAnsi="Arial" w:cs="Arial"/>
          <w:b/>
          <w:i/>
          <w:sz w:val="24"/>
          <w:szCs w:val="24"/>
          <w:lang w:val="en-US"/>
        </w:rPr>
        <w:t>Mukerjea</w:t>
      </w:r>
      <w:proofErr w:type="spellEnd"/>
      <w:r w:rsidR="00506122" w:rsidRPr="00B33216">
        <w:rPr>
          <w:rFonts w:ascii="Arial" w:hAnsi="Arial" w:cs="Arial"/>
          <w:b/>
          <w:i/>
          <w:sz w:val="24"/>
          <w:szCs w:val="24"/>
          <w:lang w:val="en-US"/>
        </w:rPr>
        <w:t xml:space="preserve"> [2025] 172 taxmann.com 855 (Mum)</w:t>
      </w:r>
      <w:r w:rsidRPr="00B33216">
        <w:rPr>
          <w:rFonts w:ascii="Arial" w:hAnsi="Arial" w:cs="Arial"/>
          <w:b/>
          <w:i/>
          <w:sz w:val="24"/>
          <w:szCs w:val="24"/>
          <w:lang w:val="en-US"/>
        </w:rPr>
        <w:t xml:space="preserve"> </w:t>
      </w:r>
    </w:p>
    <w:p w:rsidR="00406AE1" w:rsidRPr="00406AE1" w:rsidRDefault="00406AE1" w:rsidP="00406AE1">
      <w:pPr>
        <w:pStyle w:val="ListParagraph"/>
        <w:rPr>
          <w:rFonts w:ascii="Arial" w:hAnsi="Arial" w:cs="Arial"/>
          <w:b/>
          <w:sz w:val="24"/>
          <w:szCs w:val="24"/>
          <w:lang w:val="en-US"/>
        </w:rPr>
      </w:pPr>
    </w:p>
    <w:p w:rsidR="00406AE1" w:rsidRDefault="00B33216" w:rsidP="008A2FDE">
      <w:pPr>
        <w:pStyle w:val="ListParagraph"/>
        <w:numPr>
          <w:ilvl w:val="0"/>
          <w:numId w:val="10"/>
        </w:numPr>
        <w:spacing w:after="0"/>
        <w:jc w:val="both"/>
        <w:rPr>
          <w:rFonts w:ascii="Arial" w:hAnsi="Arial" w:cs="Arial"/>
          <w:sz w:val="24"/>
          <w:szCs w:val="24"/>
          <w:lang w:val="en-US"/>
        </w:rPr>
      </w:pPr>
      <w:r>
        <w:rPr>
          <w:rFonts w:ascii="Arial" w:hAnsi="Arial" w:cs="Arial"/>
          <w:sz w:val="24"/>
          <w:szCs w:val="24"/>
          <w:lang w:val="en-US"/>
        </w:rPr>
        <w:t>W</w:t>
      </w:r>
      <w:r w:rsidR="00506122" w:rsidRPr="00406AE1">
        <w:rPr>
          <w:rFonts w:ascii="Arial" w:hAnsi="Arial" w:cs="Arial"/>
          <w:sz w:val="24"/>
          <w:szCs w:val="24"/>
          <w:lang w:val="en-US"/>
        </w:rPr>
        <w:t>hether a gift received by an assessee from his step-sister was exempt under Section 56(2).</w:t>
      </w:r>
      <w:r w:rsidR="00CA345F" w:rsidRPr="00406AE1">
        <w:rPr>
          <w:rFonts w:ascii="Arial" w:hAnsi="Arial" w:cs="Arial"/>
          <w:sz w:val="24"/>
          <w:szCs w:val="24"/>
          <w:lang w:val="en-US"/>
        </w:rPr>
        <w:t xml:space="preserve"> </w:t>
      </w:r>
    </w:p>
    <w:p w:rsidR="00406AE1" w:rsidRPr="00406AE1" w:rsidRDefault="00406AE1" w:rsidP="00406AE1">
      <w:pPr>
        <w:pStyle w:val="ListParagraph"/>
        <w:spacing w:after="0"/>
        <w:ind w:left="1440"/>
        <w:jc w:val="both"/>
        <w:rPr>
          <w:rFonts w:ascii="Arial" w:hAnsi="Arial" w:cs="Arial"/>
          <w:sz w:val="24"/>
          <w:szCs w:val="24"/>
          <w:lang w:val="en-US"/>
        </w:rPr>
      </w:pPr>
    </w:p>
    <w:p w:rsidR="00CA345F" w:rsidRDefault="00CA345F" w:rsidP="008A2FDE">
      <w:pPr>
        <w:pStyle w:val="ListParagraph"/>
        <w:numPr>
          <w:ilvl w:val="0"/>
          <w:numId w:val="10"/>
        </w:numPr>
        <w:spacing w:after="0"/>
        <w:jc w:val="both"/>
        <w:rPr>
          <w:rFonts w:ascii="Arial" w:hAnsi="Arial" w:cs="Arial"/>
          <w:sz w:val="24"/>
          <w:szCs w:val="24"/>
          <w:lang w:val="en-US"/>
        </w:rPr>
      </w:pPr>
      <w:r w:rsidRPr="00406AE1">
        <w:rPr>
          <w:rFonts w:ascii="Arial" w:hAnsi="Arial" w:cs="Arial"/>
          <w:sz w:val="24"/>
          <w:szCs w:val="24"/>
          <w:lang w:val="en-US"/>
        </w:rPr>
        <w:t>The step-sister was the daughter of the assessee's step-mother (from her previous marriage), and the assessee was the son of his father (from his previous marriage). Their respective parents later married each other, making them step-siblings.</w:t>
      </w:r>
    </w:p>
    <w:p w:rsidR="00406AE1" w:rsidRPr="00406AE1" w:rsidRDefault="00406AE1" w:rsidP="00406AE1">
      <w:pPr>
        <w:pStyle w:val="ListParagraph"/>
        <w:rPr>
          <w:rFonts w:ascii="Arial" w:hAnsi="Arial" w:cs="Arial"/>
          <w:sz w:val="24"/>
          <w:szCs w:val="24"/>
          <w:lang w:val="en-US"/>
        </w:rPr>
      </w:pPr>
    </w:p>
    <w:p w:rsidR="00406AE1" w:rsidRPr="00B33216" w:rsidRDefault="00506122" w:rsidP="008A2FDE">
      <w:pPr>
        <w:pStyle w:val="ListParagraph"/>
        <w:numPr>
          <w:ilvl w:val="0"/>
          <w:numId w:val="10"/>
        </w:numPr>
        <w:spacing w:after="0"/>
        <w:jc w:val="both"/>
        <w:rPr>
          <w:rFonts w:ascii="Arial" w:hAnsi="Arial" w:cs="Arial"/>
          <w:sz w:val="24"/>
          <w:szCs w:val="24"/>
          <w:lang w:val="en-US"/>
        </w:rPr>
      </w:pPr>
      <w:r w:rsidRPr="00B33216">
        <w:rPr>
          <w:rFonts w:ascii="Arial" w:hAnsi="Arial" w:cs="Arial"/>
          <w:sz w:val="24"/>
          <w:szCs w:val="24"/>
          <w:lang w:val="en-US"/>
        </w:rPr>
        <w:t xml:space="preserve">The Tribunal noted that the term 'brother and sister of an individual' is not defined in the Income-tax Act. </w:t>
      </w:r>
    </w:p>
    <w:p w:rsidR="00406AE1" w:rsidRPr="00B33216" w:rsidRDefault="00406AE1" w:rsidP="00406AE1">
      <w:pPr>
        <w:pStyle w:val="ListParagraph"/>
        <w:rPr>
          <w:rFonts w:ascii="Arial" w:hAnsi="Arial" w:cs="Arial"/>
          <w:sz w:val="24"/>
          <w:szCs w:val="24"/>
          <w:lang w:val="en-US"/>
        </w:rPr>
      </w:pPr>
    </w:p>
    <w:p w:rsidR="00406AE1" w:rsidRPr="00B33216" w:rsidRDefault="00506122" w:rsidP="008A2FDE">
      <w:pPr>
        <w:pStyle w:val="ListParagraph"/>
        <w:numPr>
          <w:ilvl w:val="0"/>
          <w:numId w:val="10"/>
        </w:numPr>
        <w:spacing w:after="0"/>
        <w:jc w:val="both"/>
        <w:rPr>
          <w:rFonts w:ascii="Arial" w:hAnsi="Arial" w:cs="Arial"/>
          <w:sz w:val="24"/>
          <w:szCs w:val="24"/>
          <w:lang w:val="en-US"/>
        </w:rPr>
      </w:pPr>
      <w:r w:rsidRPr="00B33216">
        <w:rPr>
          <w:rFonts w:ascii="Arial" w:hAnsi="Arial" w:cs="Arial"/>
          <w:sz w:val="24"/>
          <w:szCs w:val="24"/>
          <w:lang w:val="en-US"/>
        </w:rPr>
        <w:t xml:space="preserve">It then referred to common parlance, which recognizes various kinds of brother and sister relations, including 'step-brothers and step-sisters' where both parents are different but become related through the marriage of their respective parents. </w:t>
      </w:r>
    </w:p>
    <w:p w:rsidR="00406AE1" w:rsidRPr="00B33216" w:rsidRDefault="00406AE1" w:rsidP="00406AE1">
      <w:pPr>
        <w:pStyle w:val="ListParagraph"/>
        <w:rPr>
          <w:rFonts w:ascii="Arial" w:hAnsi="Arial" w:cs="Arial"/>
          <w:sz w:val="24"/>
          <w:szCs w:val="24"/>
          <w:lang w:val="en-US"/>
        </w:rPr>
      </w:pPr>
    </w:p>
    <w:p w:rsidR="00406AE1" w:rsidRPr="00B33216" w:rsidRDefault="00506122" w:rsidP="008A2FDE">
      <w:pPr>
        <w:pStyle w:val="ListParagraph"/>
        <w:numPr>
          <w:ilvl w:val="0"/>
          <w:numId w:val="10"/>
        </w:numPr>
        <w:spacing w:after="0"/>
        <w:jc w:val="both"/>
        <w:rPr>
          <w:rFonts w:ascii="Arial" w:hAnsi="Arial" w:cs="Arial"/>
          <w:sz w:val="24"/>
          <w:szCs w:val="24"/>
          <w:u w:val="single"/>
          <w:lang w:val="en-US"/>
        </w:rPr>
      </w:pPr>
      <w:r w:rsidRPr="00B33216">
        <w:rPr>
          <w:rFonts w:ascii="Arial" w:hAnsi="Arial" w:cs="Arial"/>
          <w:sz w:val="24"/>
          <w:szCs w:val="24"/>
          <w:lang w:val="en-US"/>
        </w:rPr>
        <w:t xml:space="preserve">The Tribunal drew inferences from other statutes </w:t>
      </w:r>
      <w:r w:rsidRPr="00B33216">
        <w:rPr>
          <w:rFonts w:ascii="Arial" w:hAnsi="Arial" w:cs="Arial"/>
          <w:sz w:val="24"/>
          <w:szCs w:val="24"/>
          <w:u w:val="single"/>
          <w:lang w:val="en-US"/>
        </w:rPr>
        <w:t xml:space="preserve">where 'step-child' or 'step-brother/sister' are recognized, such as Section 2(15B) of the Income-tax Act (defining 'child' to include a step-child), Section 45S of the Reserve Bank of India Act, 1934, and Section 2(77) of the Companies Act, 2013. </w:t>
      </w:r>
    </w:p>
    <w:p w:rsidR="00406AE1" w:rsidRPr="00B33216" w:rsidRDefault="00406AE1" w:rsidP="00406AE1">
      <w:pPr>
        <w:pStyle w:val="ListParagraph"/>
        <w:rPr>
          <w:rFonts w:ascii="Arial" w:hAnsi="Arial" w:cs="Arial"/>
          <w:sz w:val="24"/>
          <w:szCs w:val="24"/>
          <w:lang w:val="en-US"/>
        </w:rPr>
      </w:pPr>
    </w:p>
    <w:p w:rsidR="00506122" w:rsidRPr="00B33216" w:rsidRDefault="00506122" w:rsidP="008A2FDE">
      <w:pPr>
        <w:pStyle w:val="ListParagraph"/>
        <w:numPr>
          <w:ilvl w:val="0"/>
          <w:numId w:val="10"/>
        </w:numPr>
        <w:spacing w:after="0"/>
        <w:jc w:val="both"/>
        <w:rPr>
          <w:rFonts w:ascii="Arial" w:hAnsi="Arial" w:cs="Arial"/>
          <w:b/>
          <w:sz w:val="24"/>
          <w:szCs w:val="24"/>
          <w:lang w:val="en-US"/>
        </w:rPr>
      </w:pPr>
      <w:r w:rsidRPr="00B33216">
        <w:rPr>
          <w:rFonts w:ascii="Arial" w:hAnsi="Arial" w:cs="Arial"/>
          <w:sz w:val="24"/>
          <w:szCs w:val="24"/>
          <w:u w:val="single"/>
          <w:lang w:val="en-US"/>
        </w:rPr>
        <w:t xml:space="preserve">It also referred to Black's Law Dictionary, which defines 'relative' to include persons connected by ties of affinity (connection existing in </w:t>
      </w:r>
      <w:r w:rsidRPr="00B33216">
        <w:rPr>
          <w:rFonts w:ascii="Arial" w:hAnsi="Arial" w:cs="Arial"/>
          <w:sz w:val="24"/>
          <w:szCs w:val="24"/>
          <w:u w:val="single"/>
          <w:lang w:val="en-US"/>
        </w:rPr>
        <w:lastRenderedPageBreak/>
        <w:t>consequence of marriage) as well as consanguinity (blood relation).</w:t>
      </w:r>
      <w:r w:rsidRPr="00B33216">
        <w:rPr>
          <w:rFonts w:ascii="Arial" w:hAnsi="Arial" w:cs="Arial"/>
          <w:sz w:val="24"/>
          <w:szCs w:val="24"/>
          <w:lang w:val="en-US"/>
        </w:rPr>
        <w:t xml:space="preserve"> The Tribunal observed that while the Indian Succession Act, 1925, might not treat step-siblings as legal heirs for inheritance, </w:t>
      </w:r>
      <w:r w:rsidRPr="00B33216">
        <w:rPr>
          <w:rFonts w:ascii="Arial" w:hAnsi="Arial" w:cs="Arial"/>
          <w:b/>
          <w:sz w:val="24"/>
          <w:szCs w:val="24"/>
          <w:lang w:val="en-US"/>
        </w:rPr>
        <w:t>this does not negate their relationship by affinity.</w:t>
      </w:r>
    </w:p>
    <w:p w:rsidR="00406AE1" w:rsidRPr="00B33216" w:rsidRDefault="00406AE1" w:rsidP="00406AE1">
      <w:pPr>
        <w:pStyle w:val="ListParagraph"/>
        <w:rPr>
          <w:rFonts w:ascii="Arial" w:hAnsi="Arial" w:cs="Arial"/>
          <w:sz w:val="24"/>
          <w:szCs w:val="24"/>
          <w:lang w:val="en-US"/>
        </w:rPr>
      </w:pPr>
    </w:p>
    <w:p w:rsidR="00506122" w:rsidRPr="00B33216" w:rsidRDefault="00506122" w:rsidP="008A2FDE">
      <w:pPr>
        <w:pStyle w:val="ListParagraph"/>
        <w:numPr>
          <w:ilvl w:val="0"/>
          <w:numId w:val="10"/>
        </w:numPr>
        <w:spacing w:after="0"/>
        <w:jc w:val="both"/>
        <w:rPr>
          <w:rFonts w:ascii="Arial" w:hAnsi="Arial" w:cs="Arial"/>
          <w:sz w:val="24"/>
          <w:szCs w:val="24"/>
          <w:lang w:val="en-US"/>
        </w:rPr>
      </w:pPr>
      <w:r w:rsidRPr="00B33216">
        <w:rPr>
          <w:rFonts w:ascii="Arial" w:hAnsi="Arial" w:cs="Arial"/>
          <w:sz w:val="24"/>
          <w:szCs w:val="24"/>
          <w:lang w:val="en-US"/>
        </w:rPr>
        <w:t xml:space="preserve">The ITAT held that “if the term ‘brother and sister of the individual’ has not been defined under the Income-tax Act, then, </w:t>
      </w:r>
      <w:r w:rsidRPr="00B33216">
        <w:rPr>
          <w:rFonts w:ascii="Arial" w:hAnsi="Arial" w:cs="Arial"/>
          <w:b/>
          <w:sz w:val="24"/>
          <w:szCs w:val="24"/>
          <w:lang w:val="en-US"/>
        </w:rPr>
        <w:t>the meaning defined in common law has to be adopted and in absence of any other negative covenant under the Act</w:t>
      </w:r>
      <w:r w:rsidRPr="00B33216">
        <w:rPr>
          <w:rFonts w:ascii="Arial" w:hAnsi="Arial" w:cs="Arial"/>
          <w:sz w:val="24"/>
          <w:szCs w:val="24"/>
          <w:lang w:val="en-US"/>
        </w:rPr>
        <w:t>, brother and sister should also include step brother and step sister who by virtue of marriage of their parents ha</w:t>
      </w:r>
      <w:r w:rsidR="00CE37C7" w:rsidRPr="00B33216">
        <w:rPr>
          <w:rFonts w:ascii="Arial" w:hAnsi="Arial" w:cs="Arial"/>
          <w:sz w:val="24"/>
          <w:szCs w:val="24"/>
          <w:lang w:val="en-US"/>
        </w:rPr>
        <w:t xml:space="preserve">ve become brother and sister.” </w:t>
      </w:r>
      <w:r w:rsidRPr="00B33216">
        <w:rPr>
          <w:rFonts w:ascii="Arial" w:hAnsi="Arial" w:cs="Arial"/>
          <w:sz w:val="24"/>
          <w:szCs w:val="24"/>
          <w:lang w:val="en-US"/>
        </w:rPr>
        <w:t>Consequently, the gift received from a step-sister was held to be exempt under Section 56(2).</w:t>
      </w:r>
    </w:p>
    <w:p w:rsidR="00406AE1" w:rsidRPr="00B33216" w:rsidRDefault="00406AE1" w:rsidP="00406AE1">
      <w:pPr>
        <w:pStyle w:val="ListParagraph"/>
        <w:rPr>
          <w:rFonts w:ascii="Arial" w:hAnsi="Arial" w:cs="Arial"/>
          <w:sz w:val="24"/>
          <w:szCs w:val="24"/>
          <w:lang w:val="en-US"/>
        </w:rPr>
      </w:pPr>
    </w:p>
    <w:p w:rsidR="00A026C7" w:rsidRPr="00B33216" w:rsidRDefault="00A026C7" w:rsidP="008A2FDE">
      <w:pPr>
        <w:pStyle w:val="ListParagraph"/>
        <w:numPr>
          <w:ilvl w:val="0"/>
          <w:numId w:val="10"/>
        </w:numPr>
        <w:spacing w:after="0"/>
        <w:jc w:val="both"/>
        <w:rPr>
          <w:rFonts w:ascii="Arial" w:hAnsi="Arial" w:cs="Arial"/>
          <w:sz w:val="24"/>
          <w:szCs w:val="24"/>
          <w:lang w:val="en-US"/>
        </w:rPr>
      </w:pPr>
      <w:r w:rsidRPr="00B33216">
        <w:rPr>
          <w:rFonts w:ascii="Arial" w:hAnsi="Arial" w:cs="Arial"/>
          <w:sz w:val="24"/>
          <w:szCs w:val="24"/>
          <w:lang w:val="en-US"/>
        </w:rPr>
        <w:t>The Tribunal while dealing with the case, has listed the five kinds of brother and sister relationship as below:</w:t>
      </w:r>
    </w:p>
    <w:p w:rsidR="00406AE1" w:rsidRPr="00B33216" w:rsidRDefault="00406AE1" w:rsidP="008A2FDE">
      <w:pPr>
        <w:pStyle w:val="ListParagraph"/>
        <w:numPr>
          <w:ilvl w:val="0"/>
          <w:numId w:val="11"/>
        </w:numPr>
        <w:jc w:val="both"/>
        <w:rPr>
          <w:rFonts w:ascii="Arial" w:hAnsi="Arial" w:cs="Arial"/>
          <w:sz w:val="24"/>
          <w:szCs w:val="24"/>
          <w:lang w:val="en-US"/>
        </w:rPr>
      </w:pPr>
      <w:r w:rsidRPr="00B33216">
        <w:rPr>
          <w:rFonts w:ascii="Arial" w:hAnsi="Arial" w:cs="Arial"/>
          <w:sz w:val="24"/>
          <w:szCs w:val="24"/>
          <w:lang w:val="en-US"/>
        </w:rPr>
        <w:t>Firstly, Uterine brothers and sisters - where the mother is the same;</w:t>
      </w:r>
    </w:p>
    <w:p w:rsidR="00406AE1" w:rsidRPr="00B33216" w:rsidRDefault="00406AE1" w:rsidP="008A2FDE">
      <w:pPr>
        <w:pStyle w:val="ListParagraph"/>
        <w:numPr>
          <w:ilvl w:val="0"/>
          <w:numId w:val="11"/>
        </w:numPr>
        <w:jc w:val="both"/>
        <w:rPr>
          <w:rFonts w:ascii="Arial" w:hAnsi="Arial" w:cs="Arial"/>
          <w:sz w:val="24"/>
          <w:szCs w:val="24"/>
          <w:lang w:val="en-US"/>
        </w:rPr>
      </w:pPr>
      <w:r w:rsidRPr="00B33216">
        <w:rPr>
          <w:rFonts w:ascii="Arial" w:hAnsi="Arial" w:cs="Arial"/>
          <w:sz w:val="24"/>
          <w:szCs w:val="24"/>
          <w:lang w:val="en-US"/>
        </w:rPr>
        <w:t>Secondly, Consanguine brothers and sisters - where the father is the same;</w:t>
      </w:r>
    </w:p>
    <w:p w:rsidR="00406AE1" w:rsidRPr="00B33216" w:rsidRDefault="00406AE1" w:rsidP="008A2FDE">
      <w:pPr>
        <w:pStyle w:val="ListParagraph"/>
        <w:numPr>
          <w:ilvl w:val="0"/>
          <w:numId w:val="11"/>
        </w:numPr>
        <w:jc w:val="both"/>
        <w:rPr>
          <w:rFonts w:ascii="Arial" w:hAnsi="Arial" w:cs="Arial"/>
          <w:sz w:val="24"/>
          <w:szCs w:val="24"/>
          <w:lang w:val="en-US"/>
        </w:rPr>
      </w:pPr>
      <w:r w:rsidRPr="00B33216">
        <w:rPr>
          <w:rFonts w:ascii="Arial" w:hAnsi="Arial" w:cs="Arial"/>
          <w:sz w:val="24"/>
          <w:szCs w:val="24"/>
          <w:lang w:val="en-US"/>
        </w:rPr>
        <w:t>Thirdly, Germane (also, biological) brothers and sisters - where both the parents are the same;</w:t>
      </w:r>
      <w:r w:rsidRPr="00B33216">
        <w:rPr>
          <w:rFonts w:ascii="Arial" w:hAnsi="Arial" w:cs="Arial"/>
          <w:sz w:val="24"/>
          <w:szCs w:val="24"/>
          <w:lang w:val="en-US"/>
        </w:rPr>
        <w:tab/>
      </w:r>
    </w:p>
    <w:p w:rsidR="00406AE1" w:rsidRPr="00B33216" w:rsidRDefault="00406AE1" w:rsidP="008A2FDE">
      <w:pPr>
        <w:pStyle w:val="ListParagraph"/>
        <w:numPr>
          <w:ilvl w:val="0"/>
          <w:numId w:val="11"/>
        </w:numPr>
        <w:jc w:val="both"/>
        <w:rPr>
          <w:rFonts w:ascii="Arial" w:hAnsi="Arial" w:cs="Arial"/>
          <w:sz w:val="24"/>
          <w:szCs w:val="24"/>
          <w:lang w:val="en-US"/>
        </w:rPr>
      </w:pPr>
      <w:r w:rsidRPr="00B33216">
        <w:rPr>
          <w:rFonts w:ascii="Arial" w:hAnsi="Arial" w:cs="Arial"/>
          <w:sz w:val="24"/>
          <w:szCs w:val="24"/>
          <w:lang w:val="en-US"/>
        </w:rPr>
        <w:t>Fourthly, Step, that is, step brothers and step-sisters - where both the parents are different; and</w:t>
      </w:r>
    </w:p>
    <w:p w:rsidR="00406AE1" w:rsidRPr="00B33216" w:rsidRDefault="00406AE1" w:rsidP="008A2FDE">
      <w:pPr>
        <w:pStyle w:val="ListParagraph"/>
        <w:numPr>
          <w:ilvl w:val="0"/>
          <w:numId w:val="11"/>
        </w:numPr>
        <w:jc w:val="both"/>
        <w:rPr>
          <w:rFonts w:ascii="Arial" w:hAnsi="Arial" w:cs="Arial"/>
          <w:sz w:val="24"/>
          <w:szCs w:val="24"/>
          <w:lang w:val="en-US"/>
        </w:rPr>
      </w:pPr>
      <w:r w:rsidRPr="00B33216">
        <w:rPr>
          <w:rFonts w:ascii="Arial" w:hAnsi="Arial" w:cs="Arial"/>
          <w:sz w:val="24"/>
          <w:szCs w:val="24"/>
          <w:lang w:val="en-US"/>
        </w:rPr>
        <w:t>Lastly, Adopted children- who would become brother/sister through law.”</w:t>
      </w:r>
    </w:p>
    <w:p w:rsidR="00D64B99" w:rsidRDefault="00D64B99" w:rsidP="00D64B99">
      <w:pPr>
        <w:pStyle w:val="ListParagraph"/>
        <w:spacing w:after="0"/>
        <w:ind w:left="426"/>
        <w:jc w:val="both"/>
        <w:rPr>
          <w:rFonts w:ascii="Arial" w:hAnsi="Arial" w:cs="Arial"/>
          <w:b/>
          <w:sz w:val="24"/>
          <w:szCs w:val="24"/>
          <w:lang w:val="en-US"/>
        </w:rPr>
      </w:pPr>
    </w:p>
    <w:p w:rsidR="00CE37C7" w:rsidRDefault="00CE37C7" w:rsidP="008A2FDE">
      <w:pPr>
        <w:pStyle w:val="ListParagraph"/>
        <w:numPr>
          <w:ilvl w:val="0"/>
          <w:numId w:val="8"/>
        </w:numPr>
        <w:spacing w:after="0"/>
        <w:ind w:left="426"/>
        <w:jc w:val="both"/>
        <w:rPr>
          <w:rFonts w:ascii="Arial" w:hAnsi="Arial" w:cs="Arial"/>
          <w:b/>
          <w:sz w:val="24"/>
          <w:szCs w:val="24"/>
          <w:lang w:val="en-US"/>
        </w:rPr>
      </w:pPr>
      <w:r w:rsidRPr="00293FD7">
        <w:rPr>
          <w:rFonts w:ascii="Arial" w:hAnsi="Arial" w:cs="Arial"/>
          <w:b/>
          <w:sz w:val="24"/>
          <w:szCs w:val="24"/>
          <w:lang w:val="en-US"/>
        </w:rPr>
        <w:t>Gift from HUF</w:t>
      </w:r>
    </w:p>
    <w:p w:rsidR="00B33216" w:rsidRPr="00293FD7" w:rsidRDefault="00B33216" w:rsidP="00B33216">
      <w:pPr>
        <w:pStyle w:val="ListParagraph"/>
        <w:spacing w:after="0"/>
        <w:jc w:val="both"/>
        <w:rPr>
          <w:rFonts w:ascii="Arial" w:hAnsi="Arial" w:cs="Arial"/>
          <w:b/>
          <w:sz w:val="24"/>
          <w:szCs w:val="24"/>
          <w:lang w:val="en-US"/>
        </w:rPr>
      </w:pPr>
    </w:p>
    <w:p w:rsidR="00506122" w:rsidRPr="00B33216" w:rsidRDefault="00506122" w:rsidP="008A2FDE">
      <w:pPr>
        <w:pStyle w:val="ListParagraph"/>
        <w:numPr>
          <w:ilvl w:val="0"/>
          <w:numId w:val="12"/>
        </w:numPr>
        <w:spacing w:after="0"/>
        <w:jc w:val="both"/>
        <w:rPr>
          <w:rFonts w:ascii="Arial" w:hAnsi="Arial" w:cs="Arial"/>
          <w:sz w:val="24"/>
          <w:szCs w:val="24"/>
          <w:lang w:val="en-US"/>
        </w:rPr>
      </w:pPr>
      <w:r w:rsidRPr="00B33216">
        <w:rPr>
          <w:rFonts w:ascii="Arial" w:hAnsi="Arial" w:cs="Arial"/>
          <w:sz w:val="24"/>
          <w:szCs w:val="24"/>
          <w:lang w:val="en-US"/>
        </w:rPr>
        <w:t>With the amendment to Section 56(2</w:t>
      </w:r>
      <w:proofErr w:type="gramStart"/>
      <w:r w:rsidRPr="00B33216">
        <w:rPr>
          <w:rFonts w:ascii="Arial" w:hAnsi="Arial" w:cs="Arial"/>
          <w:sz w:val="24"/>
          <w:szCs w:val="24"/>
          <w:lang w:val="en-US"/>
        </w:rPr>
        <w:t>)(</w:t>
      </w:r>
      <w:proofErr w:type="gramEnd"/>
      <w:r w:rsidRPr="00B33216">
        <w:rPr>
          <w:rFonts w:ascii="Arial" w:hAnsi="Arial" w:cs="Arial"/>
          <w:sz w:val="24"/>
          <w:szCs w:val="24"/>
          <w:lang w:val="en-US"/>
        </w:rPr>
        <w:t>vii) (effective from 01.10.2009), the definition of 'relative' for an HUF explicitly includes 'any member thereof'. However, the definition of 'relative' for an individual does not explicitly include an HUF.</w:t>
      </w:r>
    </w:p>
    <w:p w:rsidR="00B33216" w:rsidRDefault="00B33216" w:rsidP="00B33216">
      <w:pPr>
        <w:pStyle w:val="ListParagraph"/>
        <w:spacing w:after="0"/>
        <w:jc w:val="both"/>
        <w:rPr>
          <w:rFonts w:ascii="Arial" w:hAnsi="Arial" w:cs="Arial"/>
          <w:b/>
          <w:sz w:val="24"/>
          <w:szCs w:val="24"/>
          <w:lang w:val="en-US"/>
        </w:rPr>
      </w:pPr>
    </w:p>
    <w:p w:rsidR="00B33216" w:rsidRPr="00B33216" w:rsidRDefault="00050ED6" w:rsidP="008A2FDE">
      <w:pPr>
        <w:pStyle w:val="ListParagraph"/>
        <w:numPr>
          <w:ilvl w:val="0"/>
          <w:numId w:val="12"/>
        </w:numPr>
        <w:spacing w:after="0"/>
        <w:jc w:val="both"/>
        <w:rPr>
          <w:rFonts w:ascii="Arial" w:hAnsi="Arial" w:cs="Arial"/>
          <w:sz w:val="24"/>
          <w:szCs w:val="24"/>
          <w:lang w:val="en-US"/>
        </w:rPr>
      </w:pPr>
      <w:r w:rsidRPr="00B33216">
        <w:rPr>
          <w:rFonts w:ascii="Arial" w:hAnsi="Arial" w:cs="Arial"/>
          <w:sz w:val="24"/>
          <w:szCs w:val="24"/>
          <w:lang w:val="en-US"/>
        </w:rPr>
        <w:t xml:space="preserve">In </w:t>
      </w:r>
      <w:proofErr w:type="spellStart"/>
      <w:r w:rsidRPr="00B33216">
        <w:rPr>
          <w:rFonts w:ascii="Arial" w:hAnsi="Arial" w:cs="Arial"/>
          <w:b/>
          <w:i/>
          <w:sz w:val="24"/>
          <w:szCs w:val="24"/>
          <w:lang w:val="en-US"/>
        </w:rPr>
        <w:t>Gyanchand</w:t>
      </w:r>
      <w:proofErr w:type="spellEnd"/>
      <w:r w:rsidRPr="00B33216">
        <w:rPr>
          <w:rFonts w:ascii="Arial" w:hAnsi="Arial" w:cs="Arial"/>
          <w:b/>
          <w:i/>
          <w:sz w:val="24"/>
          <w:szCs w:val="24"/>
          <w:lang w:val="en-US"/>
        </w:rPr>
        <w:t xml:space="preserve"> M. </w:t>
      </w:r>
      <w:proofErr w:type="spellStart"/>
      <w:r w:rsidRPr="00B33216">
        <w:rPr>
          <w:rFonts w:ascii="Arial" w:hAnsi="Arial" w:cs="Arial"/>
          <w:b/>
          <w:i/>
          <w:sz w:val="24"/>
          <w:szCs w:val="24"/>
          <w:lang w:val="en-US"/>
        </w:rPr>
        <w:t>Bardia</w:t>
      </w:r>
      <w:proofErr w:type="spellEnd"/>
      <w:r w:rsidRPr="00B33216">
        <w:rPr>
          <w:rFonts w:ascii="Arial" w:hAnsi="Arial" w:cs="Arial"/>
          <w:b/>
          <w:i/>
          <w:sz w:val="24"/>
          <w:szCs w:val="24"/>
          <w:lang w:val="en-US"/>
        </w:rPr>
        <w:t xml:space="preserve"> v</w:t>
      </w:r>
      <w:r w:rsidR="00506122" w:rsidRPr="00B33216">
        <w:rPr>
          <w:rFonts w:ascii="Arial" w:hAnsi="Arial" w:cs="Arial"/>
          <w:b/>
          <w:i/>
          <w:sz w:val="24"/>
          <w:szCs w:val="24"/>
          <w:lang w:val="en-US"/>
        </w:rPr>
        <w:t xml:space="preserve"> </w:t>
      </w:r>
      <w:r w:rsidRPr="00B33216">
        <w:rPr>
          <w:rFonts w:ascii="Arial" w:hAnsi="Arial" w:cs="Arial"/>
          <w:b/>
          <w:i/>
          <w:sz w:val="24"/>
          <w:szCs w:val="24"/>
          <w:lang w:val="en-US"/>
        </w:rPr>
        <w:t>ITO</w:t>
      </w:r>
      <w:r w:rsidR="00506122" w:rsidRPr="00B33216">
        <w:rPr>
          <w:rFonts w:ascii="Arial" w:hAnsi="Arial" w:cs="Arial"/>
          <w:b/>
          <w:i/>
          <w:sz w:val="24"/>
          <w:szCs w:val="24"/>
          <w:lang w:val="en-US"/>
        </w:rPr>
        <w:t xml:space="preserve"> [2018] 93 taxmann.com 144 (Ahmedabad - Trib.),</w:t>
      </w:r>
      <w:r w:rsidR="00506122" w:rsidRPr="00B33216">
        <w:rPr>
          <w:rFonts w:ascii="Arial" w:hAnsi="Arial" w:cs="Arial"/>
          <w:sz w:val="24"/>
          <w:szCs w:val="24"/>
          <w:lang w:val="en-US"/>
        </w:rPr>
        <w:t xml:space="preserve"> the ITAT held that an HUF would not come under the category of 'relatives' for an individual recipient. The Tribunal observed that the legislative intent was clear: while clause (ii) of the Explanation deals with an HUF </w:t>
      </w:r>
      <w:proofErr w:type="spellStart"/>
      <w:r w:rsidR="00506122" w:rsidRPr="00B33216">
        <w:rPr>
          <w:rFonts w:ascii="Arial" w:hAnsi="Arial" w:cs="Arial"/>
          <w:sz w:val="24"/>
          <w:szCs w:val="24"/>
          <w:lang w:val="en-US"/>
        </w:rPr>
        <w:t>donee</w:t>
      </w:r>
      <w:proofErr w:type="spellEnd"/>
      <w:r w:rsidR="00506122" w:rsidRPr="00B33216">
        <w:rPr>
          <w:rFonts w:ascii="Arial" w:hAnsi="Arial" w:cs="Arial"/>
          <w:sz w:val="24"/>
          <w:szCs w:val="24"/>
          <w:lang w:val="en-US"/>
        </w:rPr>
        <w:t xml:space="preserve"> receiving gifts from its members, clause (</w:t>
      </w:r>
      <w:proofErr w:type="spellStart"/>
      <w:r w:rsidR="00506122" w:rsidRPr="00B33216">
        <w:rPr>
          <w:rFonts w:ascii="Arial" w:hAnsi="Arial" w:cs="Arial"/>
          <w:sz w:val="24"/>
          <w:szCs w:val="24"/>
          <w:lang w:val="en-US"/>
        </w:rPr>
        <w:t>i</w:t>
      </w:r>
      <w:proofErr w:type="spellEnd"/>
      <w:r w:rsidR="00506122" w:rsidRPr="00B33216">
        <w:rPr>
          <w:rFonts w:ascii="Arial" w:hAnsi="Arial" w:cs="Arial"/>
          <w:sz w:val="24"/>
          <w:szCs w:val="24"/>
          <w:lang w:val="en-US"/>
        </w:rPr>
        <w:t>) defining 'relative' for an individual recipient does not include an HUF as a donor. Therefore, a gift received by an individual from an HUF was held to be taxable under Section 68 (unexplained cash credit) in this case.</w:t>
      </w:r>
    </w:p>
    <w:p w:rsidR="00B33216" w:rsidRPr="00B33216" w:rsidRDefault="00B33216" w:rsidP="00B33216">
      <w:pPr>
        <w:pStyle w:val="ListParagraph"/>
        <w:rPr>
          <w:rFonts w:ascii="Arial" w:hAnsi="Arial" w:cs="Arial"/>
          <w:b/>
          <w:sz w:val="24"/>
          <w:szCs w:val="24"/>
          <w:lang w:val="en-US"/>
        </w:rPr>
      </w:pPr>
    </w:p>
    <w:p w:rsidR="00506122" w:rsidRDefault="00B33216" w:rsidP="008A2FDE">
      <w:pPr>
        <w:pStyle w:val="ListParagraph"/>
        <w:numPr>
          <w:ilvl w:val="0"/>
          <w:numId w:val="12"/>
        </w:numPr>
        <w:spacing w:after="0"/>
        <w:jc w:val="both"/>
        <w:rPr>
          <w:rFonts w:ascii="Arial" w:hAnsi="Arial" w:cs="Arial"/>
          <w:b/>
          <w:sz w:val="24"/>
          <w:szCs w:val="24"/>
          <w:lang w:val="en-US"/>
        </w:rPr>
      </w:pPr>
      <w:r>
        <w:rPr>
          <w:rFonts w:ascii="Arial" w:hAnsi="Arial" w:cs="Arial"/>
          <w:b/>
          <w:sz w:val="24"/>
          <w:szCs w:val="24"/>
          <w:lang w:val="en-US"/>
        </w:rPr>
        <w:t xml:space="preserve">Contrary view - </w:t>
      </w:r>
      <w:r w:rsidRPr="00B33216">
        <w:rPr>
          <w:rFonts w:ascii="Arial" w:hAnsi="Arial" w:cs="Arial"/>
          <w:b/>
          <w:i/>
          <w:sz w:val="24"/>
          <w:szCs w:val="24"/>
          <w:lang w:val="en-US"/>
        </w:rPr>
        <w:t>I</w:t>
      </w:r>
      <w:r w:rsidR="00506122" w:rsidRPr="00B33216">
        <w:rPr>
          <w:rFonts w:ascii="Arial" w:hAnsi="Arial" w:cs="Arial"/>
          <w:b/>
          <w:i/>
          <w:sz w:val="24"/>
          <w:szCs w:val="24"/>
          <w:lang w:val="en-US"/>
        </w:rPr>
        <w:t xml:space="preserve">n </w:t>
      </w:r>
      <w:proofErr w:type="spellStart"/>
      <w:r w:rsidR="00506122" w:rsidRPr="00B33216">
        <w:rPr>
          <w:rFonts w:ascii="Arial" w:hAnsi="Arial" w:cs="Arial"/>
          <w:b/>
          <w:i/>
          <w:sz w:val="24"/>
          <w:szCs w:val="24"/>
          <w:lang w:val="en-US"/>
        </w:rPr>
        <w:t>Pankil</w:t>
      </w:r>
      <w:proofErr w:type="spellEnd"/>
      <w:r w:rsidR="00506122" w:rsidRPr="00B33216">
        <w:rPr>
          <w:rFonts w:ascii="Arial" w:hAnsi="Arial" w:cs="Arial"/>
          <w:b/>
          <w:i/>
          <w:sz w:val="24"/>
          <w:szCs w:val="24"/>
          <w:lang w:val="en-US"/>
        </w:rPr>
        <w:t xml:space="preserve"> </w:t>
      </w:r>
      <w:proofErr w:type="spellStart"/>
      <w:r w:rsidR="00506122" w:rsidRPr="00B33216">
        <w:rPr>
          <w:rFonts w:ascii="Arial" w:hAnsi="Arial" w:cs="Arial"/>
          <w:b/>
          <w:i/>
          <w:sz w:val="24"/>
          <w:szCs w:val="24"/>
          <w:lang w:val="en-US"/>
        </w:rPr>
        <w:t>Garg</w:t>
      </w:r>
      <w:proofErr w:type="spellEnd"/>
      <w:r w:rsidR="00506122" w:rsidRPr="00B33216">
        <w:rPr>
          <w:rFonts w:ascii="Arial" w:hAnsi="Arial" w:cs="Arial"/>
          <w:b/>
          <w:i/>
          <w:sz w:val="24"/>
          <w:szCs w:val="24"/>
          <w:lang w:val="en-US"/>
        </w:rPr>
        <w:t xml:space="preserve"> </w:t>
      </w:r>
      <w:r w:rsidR="00050ED6" w:rsidRPr="00B33216">
        <w:rPr>
          <w:rFonts w:ascii="Arial" w:hAnsi="Arial" w:cs="Arial"/>
          <w:b/>
          <w:i/>
          <w:sz w:val="24"/>
          <w:szCs w:val="24"/>
          <w:lang w:val="en-US"/>
        </w:rPr>
        <w:t>v</w:t>
      </w:r>
      <w:r w:rsidR="00506122" w:rsidRPr="00B33216">
        <w:rPr>
          <w:rFonts w:ascii="Arial" w:hAnsi="Arial" w:cs="Arial"/>
          <w:b/>
          <w:i/>
          <w:sz w:val="24"/>
          <w:szCs w:val="24"/>
          <w:lang w:val="en-US"/>
        </w:rPr>
        <w:t xml:space="preserve"> </w:t>
      </w:r>
      <w:r w:rsidR="00050ED6" w:rsidRPr="00B33216">
        <w:rPr>
          <w:rFonts w:ascii="Arial" w:hAnsi="Arial" w:cs="Arial"/>
          <w:b/>
          <w:i/>
          <w:sz w:val="24"/>
          <w:szCs w:val="24"/>
          <w:lang w:val="en-US"/>
        </w:rPr>
        <w:t>PCIT</w:t>
      </w:r>
      <w:r w:rsidR="00506122" w:rsidRPr="00B33216">
        <w:rPr>
          <w:rFonts w:ascii="Arial" w:hAnsi="Arial" w:cs="Arial"/>
          <w:b/>
          <w:i/>
          <w:sz w:val="24"/>
          <w:szCs w:val="24"/>
          <w:lang w:val="en-US"/>
        </w:rPr>
        <w:t xml:space="preserve"> [2019] 108 taxmann.com 337 (Chandigarh - Trib.).</w:t>
      </w:r>
      <w:r w:rsidR="00506122" w:rsidRPr="00B33216">
        <w:rPr>
          <w:rFonts w:ascii="Arial" w:hAnsi="Arial" w:cs="Arial"/>
          <w:sz w:val="24"/>
          <w:szCs w:val="24"/>
          <w:lang w:val="en-US"/>
        </w:rPr>
        <w:t xml:space="preserve"> The Tribunal held that Section 56(2)(vii) is not attracted when an individual member receives any sum from his HUF, as it is a capital receipt due to the member's pre-existing right in the HUF property. The Tribunal </w:t>
      </w:r>
      <w:r w:rsidR="00506122" w:rsidRPr="00B33216">
        <w:rPr>
          <w:rFonts w:ascii="Arial" w:hAnsi="Arial" w:cs="Arial"/>
          <w:sz w:val="24"/>
          <w:szCs w:val="24"/>
          <w:lang w:val="en-US"/>
        </w:rPr>
        <w:lastRenderedPageBreak/>
        <w:t xml:space="preserve">extensively discussed the nature of an HUF, emphasizing that it is not a separate juristic person distinct from its members, and members have a pre-existing right in the family properties. Any amount received by a member from the HUF property, even if not a formal partition, is considered a capital receipt and not income. </w:t>
      </w:r>
      <w:r w:rsidR="00506122" w:rsidRPr="00B33216">
        <w:rPr>
          <w:rFonts w:ascii="Arial" w:hAnsi="Arial" w:cs="Arial"/>
          <w:b/>
          <w:sz w:val="24"/>
          <w:szCs w:val="24"/>
          <w:lang w:val="en-US"/>
        </w:rPr>
        <w:t>The Tribunal noted that while a gift from an individual member to an HUF is exempt (as members are 'relatives' of the HUF), the converse (HUF to member) is not explicitly covered in the definition of 'relative' for an individual, but this is because it is not required, as such receipts are capital in nature.</w:t>
      </w:r>
    </w:p>
    <w:p w:rsidR="00AA0099" w:rsidRPr="00AA0099" w:rsidRDefault="00AA0099" w:rsidP="00AA0099">
      <w:pPr>
        <w:pStyle w:val="ListParagraph"/>
        <w:rPr>
          <w:rFonts w:ascii="Arial" w:hAnsi="Arial" w:cs="Arial"/>
          <w:b/>
          <w:sz w:val="24"/>
          <w:szCs w:val="24"/>
          <w:lang w:val="en-US"/>
        </w:rPr>
      </w:pPr>
    </w:p>
    <w:p w:rsidR="00506122" w:rsidRPr="00923175" w:rsidRDefault="00923175" w:rsidP="008A2FDE">
      <w:pPr>
        <w:pStyle w:val="ListParagraph"/>
        <w:numPr>
          <w:ilvl w:val="0"/>
          <w:numId w:val="12"/>
        </w:numPr>
        <w:spacing w:after="0"/>
        <w:jc w:val="both"/>
        <w:rPr>
          <w:rFonts w:ascii="Arial" w:hAnsi="Arial" w:cs="Arial"/>
          <w:b/>
          <w:sz w:val="24"/>
          <w:szCs w:val="24"/>
          <w:lang w:val="en-US"/>
        </w:rPr>
      </w:pPr>
      <w:r>
        <w:rPr>
          <w:rFonts w:ascii="Arial" w:hAnsi="Arial" w:cs="Arial"/>
          <w:b/>
          <w:sz w:val="24"/>
          <w:szCs w:val="24"/>
          <w:lang w:val="en-US"/>
        </w:rPr>
        <w:t>Recent decisions –</w:t>
      </w:r>
      <w:r w:rsidRPr="00923175">
        <w:rPr>
          <w:rFonts w:ascii="Arial" w:hAnsi="Arial" w:cs="Arial"/>
          <w:b/>
          <w:sz w:val="24"/>
          <w:szCs w:val="24"/>
          <w:lang w:val="en-US"/>
        </w:rPr>
        <w:t xml:space="preserve"> </w:t>
      </w:r>
      <w:proofErr w:type="spellStart"/>
      <w:r w:rsidR="00506122" w:rsidRPr="00923175">
        <w:rPr>
          <w:rFonts w:ascii="Arial" w:hAnsi="Arial" w:cs="Arial"/>
          <w:b/>
          <w:i/>
          <w:sz w:val="24"/>
          <w:szCs w:val="24"/>
          <w:lang w:val="en-US"/>
        </w:rPr>
        <w:t>Aakash</w:t>
      </w:r>
      <w:proofErr w:type="spellEnd"/>
      <w:r w:rsidR="00506122" w:rsidRPr="00923175">
        <w:rPr>
          <w:rFonts w:ascii="Arial" w:hAnsi="Arial" w:cs="Arial"/>
          <w:b/>
          <w:i/>
          <w:sz w:val="24"/>
          <w:szCs w:val="24"/>
          <w:lang w:val="en-US"/>
        </w:rPr>
        <w:t xml:space="preserve"> </w:t>
      </w:r>
      <w:proofErr w:type="spellStart"/>
      <w:r w:rsidR="00506122" w:rsidRPr="00923175">
        <w:rPr>
          <w:rFonts w:ascii="Arial" w:hAnsi="Arial" w:cs="Arial"/>
          <w:b/>
          <w:i/>
          <w:sz w:val="24"/>
          <w:szCs w:val="24"/>
          <w:lang w:val="en-US"/>
        </w:rPr>
        <w:t>Sureka</w:t>
      </w:r>
      <w:proofErr w:type="spellEnd"/>
      <w:r w:rsidR="00506122" w:rsidRPr="00923175">
        <w:rPr>
          <w:rFonts w:ascii="Arial" w:hAnsi="Arial" w:cs="Arial"/>
          <w:b/>
          <w:i/>
          <w:sz w:val="24"/>
          <w:szCs w:val="24"/>
          <w:lang w:val="en-US"/>
        </w:rPr>
        <w:t xml:space="preserve"> </w:t>
      </w:r>
      <w:r w:rsidR="00050ED6" w:rsidRPr="00923175">
        <w:rPr>
          <w:rFonts w:ascii="Arial" w:hAnsi="Arial" w:cs="Arial"/>
          <w:b/>
          <w:i/>
          <w:sz w:val="24"/>
          <w:szCs w:val="24"/>
          <w:lang w:val="en-US"/>
        </w:rPr>
        <w:t>v</w:t>
      </w:r>
      <w:r w:rsidR="00506122" w:rsidRPr="00923175">
        <w:rPr>
          <w:rFonts w:ascii="Arial" w:hAnsi="Arial" w:cs="Arial"/>
          <w:b/>
          <w:i/>
          <w:sz w:val="24"/>
          <w:szCs w:val="24"/>
          <w:lang w:val="en-US"/>
        </w:rPr>
        <w:t xml:space="preserve"> </w:t>
      </w:r>
      <w:r w:rsidR="00050ED6" w:rsidRPr="00923175">
        <w:rPr>
          <w:rFonts w:ascii="Arial" w:hAnsi="Arial" w:cs="Arial"/>
          <w:b/>
          <w:i/>
          <w:sz w:val="24"/>
          <w:szCs w:val="24"/>
          <w:lang w:val="en-US"/>
        </w:rPr>
        <w:t>DCIT</w:t>
      </w:r>
      <w:r w:rsidR="00506122" w:rsidRPr="00923175">
        <w:rPr>
          <w:rFonts w:ascii="Arial" w:hAnsi="Arial" w:cs="Arial"/>
          <w:b/>
          <w:i/>
          <w:sz w:val="24"/>
          <w:szCs w:val="24"/>
          <w:lang w:val="en-US"/>
        </w:rPr>
        <w:t xml:space="preserve"> [2025] 175 tax</w:t>
      </w:r>
      <w:r w:rsidR="00B33216" w:rsidRPr="00923175">
        <w:rPr>
          <w:rFonts w:ascii="Arial" w:hAnsi="Arial" w:cs="Arial"/>
          <w:b/>
          <w:i/>
          <w:sz w:val="24"/>
          <w:szCs w:val="24"/>
          <w:lang w:val="en-US"/>
        </w:rPr>
        <w:t>mann.com 533 (Kolkata - Trib.)</w:t>
      </w:r>
      <w:r w:rsidR="00B33216" w:rsidRPr="00923175">
        <w:rPr>
          <w:rFonts w:ascii="Arial" w:hAnsi="Arial" w:cs="Arial"/>
          <w:b/>
          <w:sz w:val="24"/>
          <w:szCs w:val="24"/>
          <w:lang w:val="en-US"/>
        </w:rPr>
        <w:t xml:space="preserve"> – </w:t>
      </w:r>
      <w:r w:rsidR="00B33216" w:rsidRPr="00923175">
        <w:rPr>
          <w:rFonts w:ascii="Arial" w:hAnsi="Arial" w:cs="Arial"/>
          <w:sz w:val="24"/>
          <w:szCs w:val="24"/>
          <w:lang w:val="en-US"/>
        </w:rPr>
        <w:t xml:space="preserve">Held, a </w:t>
      </w:r>
      <w:r w:rsidR="00506122" w:rsidRPr="00923175">
        <w:rPr>
          <w:rFonts w:ascii="Arial" w:hAnsi="Arial" w:cs="Arial"/>
          <w:sz w:val="24"/>
          <w:szCs w:val="24"/>
          <w:lang w:val="en-US"/>
        </w:rPr>
        <w:t>gift received from a father's HUF by a member is a capital receipt and not taxable under Section 56(2).</w:t>
      </w:r>
      <w:r w:rsidR="00506122" w:rsidRPr="00923175">
        <w:rPr>
          <w:rFonts w:ascii="Arial" w:hAnsi="Arial" w:cs="Arial"/>
          <w:b/>
          <w:sz w:val="24"/>
          <w:szCs w:val="24"/>
          <w:lang w:val="en-US"/>
        </w:rPr>
        <w:t xml:space="preserve"> </w:t>
      </w:r>
    </w:p>
    <w:p w:rsidR="00923175" w:rsidRDefault="00923175" w:rsidP="00293FD7">
      <w:pPr>
        <w:spacing w:after="0"/>
        <w:jc w:val="both"/>
        <w:rPr>
          <w:rFonts w:ascii="Arial" w:hAnsi="Arial" w:cs="Arial"/>
          <w:b/>
          <w:sz w:val="24"/>
          <w:szCs w:val="24"/>
          <w:lang w:val="en-US"/>
        </w:rPr>
      </w:pPr>
    </w:p>
    <w:p w:rsidR="00923175" w:rsidRPr="00923175" w:rsidRDefault="002A3CAE" w:rsidP="008A2FDE">
      <w:pPr>
        <w:pStyle w:val="ListParagraph"/>
        <w:numPr>
          <w:ilvl w:val="0"/>
          <w:numId w:val="12"/>
        </w:numPr>
        <w:spacing w:after="0"/>
        <w:jc w:val="both"/>
        <w:rPr>
          <w:rFonts w:ascii="Arial" w:hAnsi="Arial" w:cs="Arial"/>
          <w:sz w:val="24"/>
          <w:szCs w:val="24"/>
          <w:lang w:val="en-US"/>
        </w:rPr>
      </w:pPr>
      <w:r w:rsidRPr="00923175">
        <w:rPr>
          <w:rFonts w:ascii="Arial" w:hAnsi="Arial" w:cs="Arial"/>
          <w:b/>
          <w:i/>
          <w:sz w:val="24"/>
          <w:szCs w:val="24"/>
          <w:lang w:val="en-US"/>
        </w:rPr>
        <w:t>ACIT</w:t>
      </w:r>
      <w:r w:rsidR="00506122" w:rsidRPr="00923175">
        <w:rPr>
          <w:rFonts w:ascii="Arial" w:hAnsi="Arial" w:cs="Arial"/>
          <w:b/>
          <w:i/>
          <w:sz w:val="24"/>
          <w:szCs w:val="24"/>
          <w:lang w:val="en-US"/>
        </w:rPr>
        <w:t xml:space="preserve"> </w:t>
      </w:r>
      <w:r w:rsidRPr="00923175">
        <w:rPr>
          <w:rFonts w:ascii="Arial" w:hAnsi="Arial" w:cs="Arial"/>
          <w:b/>
          <w:i/>
          <w:sz w:val="24"/>
          <w:szCs w:val="24"/>
          <w:lang w:val="en-US"/>
        </w:rPr>
        <w:t>v</w:t>
      </w:r>
      <w:r w:rsidR="00506122" w:rsidRPr="00923175">
        <w:rPr>
          <w:rFonts w:ascii="Arial" w:hAnsi="Arial" w:cs="Arial"/>
          <w:b/>
          <w:i/>
          <w:sz w:val="24"/>
          <w:szCs w:val="24"/>
          <w:lang w:val="en-US"/>
        </w:rPr>
        <w:t xml:space="preserve"> </w:t>
      </w:r>
      <w:proofErr w:type="spellStart"/>
      <w:r w:rsidR="00506122" w:rsidRPr="00923175">
        <w:rPr>
          <w:rFonts w:ascii="Arial" w:hAnsi="Arial" w:cs="Arial"/>
          <w:b/>
          <w:i/>
          <w:sz w:val="24"/>
          <w:szCs w:val="24"/>
          <w:lang w:val="en-US"/>
        </w:rPr>
        <w:t>Kunal</w:t>
      </w:r>
      <w:proofErr w:type="spellEnd"/>
      <w:r w:rsidR="00506122" w:rsidRPr="00923175">
        <w:rPr>
          <w:rFonts w:ascii="Arial" w:hAnsi="Arial" w:cs="Arial"/>
          <w:b/>
          <w:i/>
          <w:sz w:val="24"/>
          <w:szCs w:val="24"/>
          <w:lang w:val="en-US"/>
        </w:rPr>
        <w:t xml:space="preserve"> </w:t>
      </w:r>
      <w:proofErr w:type="spellStart"/>
      <w:r w:rsidR="00506122" w:rsidRPr="00923175">
        <w:rPr>
          <w:rFonts w:ascii="Arial" w:hAnsi="Arial" w:cs="Arial"/>
          <w:b/>
          <w:i/>
          <w:sz w:val="24"/>
          <w:szCs w:val="24"/>
          <w:lang w:val="en-US"/>
        </w:rPr>
        <w:t>Rajendra</w:t>
      </w:r>
      <w:proofErr w:type="spellEnd"/>
      <w:r w:rsidR="00506122" w:rsidRPr="00923175">
        <w:rPr>
          <w:rFonts w:ascii="Arial" w:hAnsi="Arial" w:cs="Arial"/>
          <w:b/>
          <w:i/>
          <w:sz w:val="24"/>
          <w:szCs w:val="24"/>
          <w:lang w:val="en-US"/>
        </w:rPr>
        <w:t xml:space="preserve"> </w:t>
      </w:r>
      <w:proofErr w:type="spellStart"/>
      <w:r w:rsidR="00506122" w:rsidRPr="00923175">
        <w:rPr>
          <w:rFonts w:ascii="Arial" w:hAnsi="Arial" w:cs="Arial"/>
          <w:b/>
          <w:i/>
          <w:sz w:val="24"/>
          <w:szCs w:val="24"/>
          <w:lang w:val="en-US"/>
        </w:rPr>
        <w:t>Mashru</w:t>
      </w:r>
      <w:proofErr w:type="spellEnd"/>
      <w:r w:rsidR="00506122" w:rsidRPr="00923175">
        <w:rPr>
          <w:rFonts w:ascii="Arial" w:hAnsi="Arial" w:cs="Arial"/>
          <w:b/>
          <w:i/>
          <w:sz w:val="24"/>
          <w:szCs w:val="24"/>
          <w:lang w:val="en-US"/>
        </w:rPr>
        <w:t xml:space="preserve"> [2025] 181 taxmann.com 31 (Rajkot - Trib.)</w:t>
      </w:r>
      <w:r w:rsidR="00506122" w:rsidRPr="00293FD7">
        <w:rPr>
          <w:rFonts w:ascii="Arial" w:hAnsi="Arial" w:cs="Arial"/>
          <w:b/>
          <w:sz w:val="24"/>
          <w:szCs w:val="24"/>
          <w:lang w:val="en-US"/>
        </w:rPr>
        <w:t xml:space="preserve"> </w:t>
      </w:r>
      <w:r w:rsidR="00923175">
        <w:rPr>
          <w:rFonts w:ascii="Arial" w:hAnsi="Arial" w:cs="Arial"/>
          <w:b/>
          <w:sz w:val="24"/>
          <w:szCs w:val="24"/>
          <w:lang w:val="en-US"/>
        </w:rPr>
        <w:t>-</w:t>
      </w:r>
      <w:r w:rsidR="00506122" w:rsidRPr="00293FD7">
        <w:rPr>
          <w:rFonts w:ascii="Arial" w:hAnsi="Arial" w:cs="Arial"/>
          <w:b/>
          <w:sz w:val="24"/>
          <w:szCs w:val="24"/>
          <w:lang w:val="en-US"/>
        </w:rPr>
        <w:t xml:space="preserve"> </w:t>
      </w:r>
      <w:r w:rsidR="00506122" w:rsidRPr="00923175">
        <w:rPr>
          <w:rFonts w:ascii="Arial" w:hAnsi="Arial" w:cs="Arial"/>
          <w:sz w:val="24"/>
          <w:szCs w:val="24"/>
          <w:lang w:val="en-US"/>
        </w:rPr>
        <w:t xml:space="preserve">The Revenue argued for strict interpretation, citing the Supreme Court's decision in Commissioner of Customs (Import) v. </w:t>
      </w:r>
      <w:proofErr w:type="spellStart"/>
      <w:r w:rsidR="00506122" w:rsidRPr="00923175">
        <w:rPr>
          <w:rFonts w:ascii="Arial" w:hAnsi="Arial" w:cs="Arial"/>
          <w:sz w:val="24"/>
          <w:szCs w:val="24"/>
          <w:lang w:val="en-US"/>
        </w:rPr>
        <w:t>Dilip</w:t>
      </w:r>
      <w:proofErr w:type="spellEnd"/>
      <w:r w:rsidR="00506122" w:rsidRPr="00923175">
        <w:rPr>
          <w:rFonts w:ascii="Arial" w:hAnsi="Arial" w:cs="Arial"/>
          <w:sz w:val="24"/>
          <w:szCs w:val="24"/>
          <w:lang w:val="en-US"/>
        </w:rPr>
        <w:t xml:space="preserve"> Kumar &amp; Company, which mandates strict construction of exemption provisions. The assessee, however, argued that HUF is a 'group of relatives' and the intent of Section 56(2) is not to tax genuine family gifts. The Tribunal, while acknowledging the conflicting views and the Supreme Court's stance on strict interpretation of exemptions, ultimately remanded the matter back to the AO for proper investigation and verification of the gift, including bank statements and income tax returns of the donor and </w:t>
      </w:r>
      <w:proofErr w:type="spellStart"/>
      <w:r w:rsidR="00506122" w:rsidRPr="00923175">
        <w:rPr>
          <w:rFonts w:ascii="Arial" w:hAnsi="Arial" w:cs="Arial"/>
          <w:sz w:val="24"/>
          <w:szCs w:val="24"/>
          <w:lang w:val="en-US"/>
        </w:rPr>
        <w:t>donee</w:t>
      </w:r>
      <w:proofErr w:type="spellEnd"/>
      <w:r w:rsidR="00506122" w:rsidRPr="00923175">
        <w:rPr>
          <w:rFonts w:ascii="Arial" w:hAnsi="Arial" w:cs="Arial"/>
          <w:sz w:val="24"/>
          <w:szCs w:val="24"/>
          <w:lang w:val="en-US"/>
        </w:rPr>
        <w:t xml:space="preserve">. </w:t>
      </w:r>
    </w:p>
    <w:p w:rsidR="00923175" w:rsidRDefault="00923175" w:rsidP="00293FD7">
      <w:pPr>
        <w:spacing w:after="0"/>
        <w:jc w:val="both"/>
        <w:rPr>
          <w:rFonts w:ascii="Arial" w:hAnsi="Arial" w:cs="Arial"/>
          <w:b/>
          <w:sz w:val="24"/>
          <w:szCs w:val="24"/>
          <w:lang w:val="en-US"/>
        </w:rPr>
      </w:pPr>
    </w:p>
    <w:p w:rsidR="00506122" w:rsidRPr="00923175" w:rsidRDefault="002A3CAE" w:rsidP="008A2FDE">
      <w:pPr>
        <w:pStyle w:val="ListParagraph"/>
        <w:numPr>
          <w:ilvl w:val="0"/>
          <w:numId w:val="12"/>
        </w:numPr>
        <w:spacing w:after="0"/>
        <w:jc w:val="both"/>
        <w:rPr>
          <w:rFonts w:ascii="Arial" w:hAnsi="Arial" w:cs="Arial"/>
          <w:b/>
          <w:sz w:val="24"/>
          <w:szCs w:val="24"/>
          <w:lang w:val="en-US"/>
        </w:rPr>
      </w:pPr>
      <w:r w:rsidRPr="00923175">
        <w:rPr>
          <w:rFonts w:ascii="Arial" w:hAnsi="Arial" w:cs="Arial"/>
          <w:b/>
          <w:i/>
          <w:sz w:val="24"/>
          <w:szCs w:val="24"/>
          <w:lang w:val="en-US"/>
        </w:rPr>
        <w:t>DCIT v</w:t>
      </w:r>
      <w:r w:rsidR="00506122" w:rsidRPr="00923175">
        <w:rPr>
          <w:rFonts w:ascii="Arial" w:hAnsi="Arial" w:cs="Arial"/>
          <w:b/>
          <w:i/>
          <w:sz w:val="24"/>
          <w:szCs w:val="24"/>
          <w:lang w:val="en-US"/>
        </w:rPr>
        <w:t xml:space="preserve"> </w:t>
      </w:r>
      <w:proofErr w:type="spellStart"/>
      <w:r w:rsidR="00506122" w:rsidRPr="00923175">
        <w:rPr>
          <w:rFonts w:ascii="Arial" w:hAnsi="Arial" w:cs="Arial"/>
          <w:b/>
          <w:i/>
          <w:sz w:val="24"/>
          <w:szCs w:val="24"/>
          <w:lang w:val="en-US"/>
        </w:rPr>
        <w:t>Seema</w:t>
      </w:r>
      <w:proofErr w:type="spellEnd"/>
      <w:r w:rsidR="00506122" w:rsidRPr="00923175">
        <w:rPr>
          <w:rFonts w:ascii="Arial" w:hAnsi="Arial" w:cs="Arial"/>
          <w:b/>
          <w:i/>
          <w:sz w:val="24"/>
          <w:szCs w:val="24"/>
          <w:lang w:val="en-US"/>
        </w:rPr>
        <w:t xml:space="preserve"> </w:t>
      </w:r>
      <w:proofErr w:type="spellStart"/>
      <w:r w:rsidR="00506122" w:rsidRPr="00923175">
        <w:rPr>
          <w:rFonts w:ascii="Arial" w:hAnsi="Arial" w:cs="Arial"/>
          <w:b/>
          <w:i/>
          <w:sz w:val="24"/>
          <w:szCs w:val="24"/>
          <w:lang w:val="en-US"/>
        </w:rPr>
        <w:t>Sureka</w:t>
      </w:r>
      <w:proofErr w:type="spellEnd"/>
      <w:r w:rsidR="00506122" w:rsidRPr="00923175">
        <w:rPr>
          <w:rFonts w:ascii="Arial" w:hAnsi="Arial" w:cs="Arial"/>
          <w:b/>
          <w:i/>
          <w:sz w:val="24"/>
          <w:szCs w:val="24"/>
          <w:lang w:val="en-US"/>
        </w:rPr>
        <w:t xml:space="preserve"> [2025] 181 taxmann.com 220 (Kolkata - Trib.)</w:t>
      </w:r>
      <w:r w:rsidR="00923175">
        <w:rPr>
          <w:rFonts w:ascii="Arial" w:hAnsi="Arial" w:cs="Arial"/>
          <w:b/>
          <w:sz w:val="24"/>
          <w:szCs w:val="24"/>
          <w:lang w:val="en-US"/>
        </w:rPr>
        <w:t xml:space="preserve"> -</w:t>
      </w:r>
      <w:r w:rsidR="00506122" w:rsidRPr="00293FD7">
        <w:rPr>
          <w:rFonts w:ascii="Arial" w:hAnsi="Arial" w:cs="Arial"/>
          <w:b/>
          <w:sz w:val="24"/>
          <w:szCs w:val="24"/>
          <w:lang w:val="en-US"/>
        </w:rPr>
        <w:t xml:space="preserve"> </w:t>
      </w:r>
      <w:r w:rsidR="00923175" w:rsidRPr="00923175">
        <w:rPr>
          <w:rFonts w:ascii="Arial" w:hAnsi="Arial" w:cs="Arial"/>
          <w:sz w:val="24"/>
          <w:szCs w:val="24"/>
          <w:lang w:val="en-US"/>
        </w:rPr>
        <w:t>G</w:t>
      </w:r>
      <w:r w:rsidR="00506122" w:rsidRPr="00923175">
        <w:rPr>
          <w:rFonts w:ascii="Arial" w:hAnsi="Arial" w:cs="Arial"/>
          <w:sz w:val="24"/>
          <w:szCs w:val="24"/>
          <w:lang w:val="en-US"/>
        </w:rPr>
        <w:t xml:space="preserve">ift received by an assessee from her husband's HUF. The Tribunal held that individuals and HUFs are distinct entities, and the concept of 'relative' in the Explanation to Section 56 applies only to individuals and cannot be mutatis mutandis applied to HUFs. </w:t>
      </w:r>
      <w:r w:rsidR="00506122" w:rsidRPr="00923175">
        <w:rPr>
          <w:rFonts w:ascii="Arial" w:hAnsi="Arial" w:cs="Arial"/>
          <w:b/>
          <w:sz w:val="24"/>
          <w:szCs w:val="24"/>
          <w:lang w:val="en-US"/>
        </w:rPr>
        <w:t>However, it acknowledged the alternative argument that such an amount might be exempt under Section 10(2) (as a capital receipt from HUF income) and remanded the matter for reconsideration under Section 10(2).</w:t>
      </w:r>
    </w:p>
    <w:p w:rsidR="00923175" w:rsidRPr="00923175" w:rsidRDefault="00923175" w:rsidP="00923175">
      <w:pPr>
        <w:pStyle w:val="ListParagraph"/>
        <w:rPr>
          <w:rFonts w:ascii="Arial" w:hAnsi="Arial" w:cs="Arial"/>
          <w:b/>
          <w:sz w:val="24"/>
          <w:szCs w:val="24"/>
          <w:lang w:val="en-US"/>
        </w:rPr>
      </w:pPr>
    </w:p>
    <w:p w:rsidR="00506122" w:rsidRPr="00274C72" w:rsidRDefault="00506122" w:rsidP="008A2FDE">
      <w:pPr>
        <w:pStyle w:val="ListParagraph"/>
        <w:numPr>
          <w:ilvl w:val="0"/>
          <w:numId w:val="8"/>
        </w:numPr>
        <w:spacing w:after="0"/>
        <w:ind w:left="426"/>
        <w:jc w:val="both"/>
        <w:rPr>
          <w:rFonts w:ascii="Arial" w:hAnsi="Arial" w:cs="Arial"/>
          <w:b/>
          <w:sz w:val="24"/>
          <w:szCs w:val="24"/>
          <w:lang w:val="en-US"/>
        </w:rPr>
      </w:pPr>
      <w:r w:rsidRPr="00274C72">
        <w:rPr>
          <w:rFonts w:ascii="Arial" w:hAnsi="Arial" w:cs="Arial"/>
          <w:b/>
          <w:sz w:val="24"/>
          <w:szCs w:val="24"/>
          <w:lang w:val="en-US"/>
        </w:rPr>
        <w:t xml:space="preserve">Strict Interpretation of 'Relative' </w:t>
      </w:r>
    </w:p>
    <w:p w:rsidR="00274C72" w:rsidRPr="00274C72" w:rsidRDefault="00274C72" w:rsidP="00274C72">
      <w:pPr>
        <w:pStyle w:val="ListParagraph"/>
        <w:spacing w:after="0"/>
        <w:jc w:val="both"/>
        <w:rPr>
          <w:rFonts w:ascii="Arial" w:hAnsi="Arial" w:cs="Arial"/>
          <w:b/>
          <w:sz w:val="24"/>
          <w:szCs w:val="24"/>
          <w:lang w:val="en-US"/>
        </w:rPr>
      </w:pPr>
    </w:p>
    <w:p w:rsidR="00274C72" w:rsidRDefault="00274C72" w:rsidP="008A2FDE">
      <w:pPr>
        <w:pStyle w:val="ListParagraph"/>
        <w:numPr>
          <w:ilvl w:val="0"/>
          <w:numId w:val="12"/>
        </w:numPr>
        <w:spacing w:after="0"/>
        <w:jc w:val="both"/>
        <w:rPr>
          <w:rFonts w:ascii="Arial" w:hAnsi="Arial" w:cs="Arial"/>
          <w:sz w:val="24"/>
          <w:szCs w:val="24"/>
          <w:lang w:val="en-US"/>
        </w:rPr>
      </w:pPr>
      <w:r w:rsidRPr="00274C72">
        <w:rPr>
          <w:rFonts w:ascii="Arial" w:hAnsi="Arial" w:cs="Arial"/>
          <w:b/>
          <w:i/>
          <w:sz w:val="24"/>
          <w:szCs w:val="24"/>
          <w:lang w:val="en-US"/>
        </w:rPr>
        <w:t>A</w:t>
      </w:r>
      <w:r w:rsidR="00177A77" w:rsidRPr="00274C72">
        <w:rPr>
          <w:rFonts w:ascii="Arial" w:hAnsi="Arial" w:cs="Arial"/>
          <w:b/>
          <w:i/>
          <w:sz w:val="24"/>
          <w:szCs w:val="24"/>
          <w:lang w:val="en-US"/>
        </w:rPr>
        <w:t>CIT</w:t>
      </w:r>
      <w:r w:rsidR="00506122" w:rsidRPr="00274C72">
        <w:rPr>
          <w:rFonts w:ascii="Arial" w:hAnsi="Arial" w:cs="Arial"/>
          <w:b/>
          <w:i/>
          <w:sz w:val="24"/>
          <w:szCs w:val="24"/>
          <w:lang w:val="en-US"/>
        </w:rPr>
        <w:t xml:space="preserve"> </w:t>
      </w:r>
      <w:r w:rsidR="00177A77" w:rsidRPr="00274C72">
        <w:rPr>
          <w:rFonts w:ascii="Arial" w:hAnsi="Arial" w:cs="Arial"/>
          <w:b/>
          <w:i/>
          <w:sz w:val="24"/>
          <w:szCs w:val="24"/>
          <w:lang w:val="en-US"/>
        </w:rPr>
        <w:t>v</w:t>
      </w:r>
      <w:r w:rsidR="00506122" w:rsidRPr="00274C72">
        <w:rPr>
          <w:rFonts w:ascii="Arial" w:hAnsi="Arial" w:cs="Arial"/>
          <w:b/>
          <w:i/>
          <w:sz w:val="24"/>
          <w:szCs w:val="24"/>
          <w:lang w:val="en-US"/>
        </w:rPr>
        <w:t xml:space="preserve">. </w:t>
      </w:r>
      <w:proofErr w:type="spellStart"/>
      <w:r w:rsidR="00506122" w:rsidRPr="00274C72">
        <w:rPr>
          <w:rFonts w:ascii="Arial" w:hAnsi="Arial" w:cs="Arial"/>
          <w:b/>
          <w:i/>
          <w:sz w:val="24"/>
          <w:szCs w:val="24"/>
          <w:lang w:val="en-US"/>
        </w:rPr>
        <w:t>Masanam</w:t>
      </w:r>
      <w:proofErr w:type="spellEnd"/>
      <w:r w:rsidR="00506122" w:rsidRPr="00274C72">
        <w:rPr>
          <w:rFonts w:ascii="Arial" w:hAnsi="Arial" w:cs="Arial"/>
          <w:b/>
          <w:i/>
          <w:sz w:val="24"/>
          <w:szCs w:val="24"/>
          <w:lang w:val="en-US"/>
        </w:rPr>
        <w:t xml:space="preserve"> </w:t>
      </w:r>
      <w:proofErr w:type="spellStart"/>
      <w:r w:rsidR="00506122" w:rsidRPr="00274C72">
        <w:rPr>
          <w:rFonts w:ascii="Arial" w:hAnsi="Arial" w:cs="Arial"/>
          <w:b/>
          <w:i/>
          <w:sz w:val="24"/>
          <w:szCs w:val="24"/>
          <w:lang w:val="en-US"/>
        </w:rPr>
        <w:t>Veerakumar</w:t>
      </w:r>
      <w:proofErr w:type="spellEnd"/>
      <w:r w:rsidR="00506122" w:rsidRPr="00274C72">
        <w:rPr>
          <w:rFonts w:ascii="Arial" w:hAnsi="Arial" w:cs="Arial"/>
          <w:b/>
          <w:i/>
          <w:sz w:val="24"/>
          <w:szCs w:val="24"/>
          <w:lang w:val="en-US"/>
        </w:rPr>
        <w:t xml:space="preserve"> [2013] 34 taxmann.com 267 (Chennai - Trib.)</w:t>
      </w:r>
      <w:r w:rsidRPr="00274C72">
        <w:rPr>
          <w:rFonts w:ascii="Arial" w:hAnsi="Arial" w:cs="Arial"/>
          <w:b/>
          <w:i/>
          <w:sz w:val="24"/>
          <w:szCs w:val="24"/>
          <w:lang w:val="en-US"/>
        </w:rPr>
        <w:t xml:space="preserve"> </w:t>
      </w:r>
      <w:r>
        <w:rPr>
          <w:rFonts w:ascii="Arial" w:hAnsi="Arial" w:cs="Arial"/>
          <w:b/>
          <w:sz w:val="24"/>
          <w:szCs w:val="24"/>
          <w:lang w:val="en-US"/>
        </w:rPr>
        <w:t>–</w:t>
      </w:r>
      <w:r w:rsidR="00506122" w:rsidRPr="00274C72">
        <w:rPr>
          <w:rFonts w:ascii="Arial" w:hAnsi="Arial" w:cs="Arial"/>
          <w:b/>
          <w:sz w:val="24"/>
          <w:szCs w:val="24"/>
          <w:lang w:val="en-US"/>
        </w:rPr>
        <w:t xml:space="preserve"> </w:t>
      </w:r>
      <w:r w:rsidR="00506122" w:rsidRPr="00274C72">
        <w:rPr>
          <w:rFonts w:ascii="Arial" w:hAnsi="Arial" w:cs="Arial"/>
          <w:sz w:val="24"/>
          <w:szCs w:val="24"/>
          <w:lang w:val="en-US"/>
        </w:rPr>
        <w:t>the ITAT held that a mother's sister's son (maternal cousin) is not a 'relative' as per Section 56(2</w:t>
      </w:r>
      <w:proofErr w:type="gramStart"/>
      <w:r w:rsidR="00506122" w:rsidRPr="00274C72">
        <w:rPr>
          <w:rFonts w:ascii="Arial" w:hAnsi="Arial" w:cs="Arial"/>
          <w:sz w:val="24"/>
          <w:szCs w:val="24"/>
          <w:lang w:val="en-US"/>
        </w:rPr>
        <w:t>)(</w:t>
      </w:r>
      <w:proofErr w:type="gramEnd"/>
      <w:r w:rsidR="00506122" w:rsidRPr="00274C72">
        <w:rPr>
          <w:rFonts w:ascii="Arial" w:hAnsi="Arial" w:cs="Arial"/>
          <w:sz w:val="24"/>
          <w:szCs w:val="24"/>
          <w:lang w:val="en-US"/>
        </w:rPr>
        <w:t xml:space="preserve">v). The Tribunal </w:t>
      </w:r>
      <w:r w:rsidRPr="00274C72">
        <w:rPr>
          <w:rFonts w:ascii="Arial" w:hAnsi="Arial" w:cs="Arial"/>
          <w:sz w:val="24"/>
          <w:szCs w:val="24"/>
          <w:lang w:val="en-US"/>
        </w:rPr>
        <w:t>held</w:t>
      </w:r>
      <w:r w:rsidR="00506122" w:rsidRPr="00274C72">
        <w:rPr>
          <w:rFonts w:ascii="Arial" w:hAnsi="Arial" w:cs="Arial"/>
          <w:sz w:val="24"/>
          <w:szCs w:val="24"/>
          <w:lang w:val="en-US"/>
        </w:rPr>
        <w:t xml:space="preserve"> that when the meaning of 'relative' is defined in the Act itself, it is not appropriate to import dictionary meanings or equate terms like 'lineal ascendant or lineal descendant' to include relationships not explicitly covered. </w:t>
      </w:r>
    </w:p>
    <w:p w:rsidR="00274C72" w:rsidRPr="00274C72" w:rsidRDefault="00274C72" w:rsidP="00274C72">
      <w:pPr>
        <w:pStyle w:val="ListParagraph"/>
        <w:spacing w:after="0"/>
        <w:jc w:val="both"/>
        <w:rPr>
          <w:rFonts w:ascii="Arial" w:hAnsi="Arial" w:cs="Arial"/>
          <w:sz w:val="24"/>
          <w:szCs w:val="24"/>
          <w:lang w:val="en-US"/>
        </w:rPr>
      </w:pPr>
    </w:p>
    <w:p w:rsidR="00506122" w:rsidRPr="004B7B0D" w:rsidRDefault="00506122" w:rsidP="008A2FDE">
      <w:pPr>
        <w:pStyle w:val="ListParagraph"/>
        <w:numPr>
          <w:ilvl w:val="0"/>
          <w:numId w:val="12"/>
        </w:numPr>
        <w:spacing w:after="0"/>
        <w:jc w:val="both"/>
        <w:rPr>
          <w:rFonts w:ascii="Arial" w:hAnsi="Arial" w:cs="Arial"/>
          <w:sz w:val="24"/>
          <w:szCs w:val="24"/>
          <w:lang w:val="en-US"/>
        </w:rPr>
      </w:pPr>
      <w:r w:rsidRPr="004B7B0D">
        <w:rPr>
          <w:rFonts w:ascii="Arial" w:hAnsi="Arial" w:cs="Arial"/>
          <w:sz w:val="24"/>
          <w:szCs w:val="24"/>
          <w:lang w:val="en-US"/>
        </w:rPr>
        <w:t xml:space="preserve">Supreme Court's landmark ruling in </w:t>
      </w:r>
      <w:r w:rsidRPr="004B7B0D">
        <w:rPr>
          <w:rFonts w:ascii="Arial" w:hAnsi="Arial" w:cs="Arial"/>
          <w:b/>
          <w:i/>
          <w:sz w:val="24"/>
          <w:szCs w:val="24"/>
          <w:lang w:val="en-US"/>
        </w:rPr>
        <w:t xml:space="preserve">Commissioner of Customs (Import) v. </w:t>
      </w:r>
      <w:proofErr w:type="spellStart"/>
      <w:r w:rsidRPr="004B7B0D">
        <w:rPr>
          <w:rFonts w:ascii="Arial" w:hAnsi="Arial" w:cs="Arial"/>
          <w:b/>
          <w:i/>
          <w:sz w:val="24"/>
          <w:szCs w:val="24"/>
          <w:lang w:val="en-US"/>
        </w:rPr>
        <w:t>Dilip</w:t>
      </w:r>
      <w:proofErr w:type="spellEnd"/>
      <w:r w:rsidRPr="004B7B0D">
        <w:rPr>
          <w:rFonts w:ascii="Arial" w:hAnsi="Arial" w:cs="Arial"/>
          <w:b/>
          <w:i/>
          <w:sz w:val="24"/>
          <w:szCs w:val="24"/>
          <w:lang w:val="en-US"/>
        </w:rPr>
        <w:t xml:space="preserve"> Kumar</w:t>
      </w:r>
      <w:r w:rsidR="00177A77" w:rsidRPr="004B7B0D">
        <w:rPr>
          <w:rFonts w:ascii="Arial" w:hAnsi="Arial" w:cs="Arial"/>
          <w:b/>
          <w:i/>
          <w:sz w:val="24"/>
          <w:szCs w:val="24"/>
        </w:rPr>
        <w:t xml:space="preserve"> [</w:t>
      </w:r>
      <w:r w:rsidR="00177A77" w:rsidRPr="004B7B0D">
        <w:rPr>
          <w:rFonts w:ascii="Arial" w:hAnsi="Arial" w:cs="Arial"/>
          <w:b/>
          <w:i/>
          <w:sz w:val="24"/>
          <w:szCs w:val="24"/>
          <w:lang w:val="en-US"/>
        </w:rPr>
        <w:t>2018] 9 SCC 1 (FB)(SC)</w:t>
      </w:r>
      <w:r w:rsidR="00177A77" w:rsidRPr="004B7B0D">
        <w:rPr>
          <w:rFonts w:ascii="Arial" w:hAnsi="Arial" w:cs="Arial"/>
          <w:sz w:val="24"/>
          <w:szCs w:val="24"/>
          <w:lang w:val="en-US"/>
        </w:rPr>
        <w:t xml:space="preserve"> </w:t>
      </w:r>
      <w:r w:rsidR="00274C72" w:rsidRPr="004B7B0D">
        <w:rPr>
          <w:rFonts w:ascii="Arial" w:hAnsi="Arial" w:cs="Arial"/>
          <w:sz w:val="24"/>
          <w:szCs w:val="24"/>
          <w:lang w:val="en-US"/>
        </w:rPr>
        <w:t xml:space="preserve">– </w:t>
      </w:r>
      <w:r w:rsidRPr="004B7B0D">
        <w:rPr>
          <w:rFonts w:ascii="Arial" w:hAnsi="Arial" w:cs="Arial"/>
          <w:sz w:val="24"/>
          <w:szCs w:val="24"/>
          <w:lang w:val="en-US"/>
        </w:rPr>
        <w:t>though in the context of indirect taxation, laid</w:t>
      </w:r>
      <w:r w:rsidR="00274C72" w:rsidRPr="004B7B0D">
        <w:rPr>
          <w:rFonts w:ascii="Arial" w:hAnsi="Arial" w:cs="Arial"/>
          <w:sz w:val="24"/>
          <w:szCs w:val="24"/>
          <w:lang w:val="en-US"/>
        </w:rPr>
        <w:t xml:space="preserve"> down a general principle that e</w:t>
      </w:r>
      <w:r w:rsidRPr="004B7B0D">
        <w:rPr>
          <w:rFonts w:ascii="Arial" w:hAnsi="Arial" w:cs="Arial"/>
          <w:sz w:val="24"/>
          <w:szCs w:val="24"/>
          <w:lang w:val="en-US"/>
        </w:rPr>
        <w:t xml:space="preserve">xemption provisions must be strictly </w:t>
      </w:r>
      <w:r w:rsidRPr="004B7B0D">
        <w:rPr>
          <w:rFonts w:ascii="Arial" w:hAnsi="Arial" w:cs="Arial"/>
          <w:sz w:val="24"/>
          <w:szCs w:val="24"/>
          <w:lang w:val="en-US"/>
        </w:rPr>
        <w:lastRenderedPageBreak/>
        <w:t>construed. The burden of proving applicability is on the assessee. In case of ambiguity in exemption clause, it must be interp</w:t>
      </w:r>
      <w:r w:rsidR="00274C72" w:rsidRPr="004B7B0D">
        <w:rPr>
          <w:rFonts w:ascii="Arial" w:hAnsi="Arial" w:cs="Arial"/>
          <w:sz w:val="24"/>
          <w:szCs w:val="24"/>
          <w:lang w:val="en-US"/>
        </w:rPr>
        <w:t xml:space="preserve">reted in </w:t>
      </w:r>
      <w:proofErr w:type="spellStart"/>
      <w:r w:rsidR="00274C72" w:rsidRPr="004B7B0D">
        <w:rPr>
          <w:rFonts w:ascii="Arial" w:hAnsi="Arial" w:cs="Arial"/>
          <w:sz w:val="24"/>
          <w:szCs w:val="24"/>
          <w:lang w:val="en-US"/>
        </w:rPr>
        <w:t>favour</w:t>
      </w:r>
      <w:proofErr w:type="spellEnd"/>
      <w:r w:rsidR="00274C72" w:rsidRPr="004B7B0D">
        <w:rPr>
          <w:rFonts w:ascii="Arial" w:hAnsi="Arial" w:cs="Arial"/>
          <w:sz w:val="24"/>
          <w:szCs w:val="24"/>
          <w:lang w:val="en-US"/>
        </w:rPr>
        <w:t xml:space="preserve"> of the Revenue.</w:t>
      </w:r>
      <w:r w:rsidRPr="004B7B0D">
        <w:rPr>
          <w:rFonts w:ascii="Arial" w:hAnsi="Arial" w:cs="Arial"/>
          <w:sz w:val="24"/>
          <w:szCs w:val="24"/>
          <w:lang w:val="en-US"/>
        </w:rPr>
        <w:t xml:space="preserve"> The applicability of this strict interpretation principle to Section 56(2) exemptions, which are often seen as anti-abuse provisions rather than pure exemptions</w:t>
      </w:r>
      <w:r w:rsidR="004B7B0D" w:rsidRPr="004B7B0D">
        <w:rPr>
          <w:rFonts w:ascii="Arial" w:hAnsi="Arial" w:cs="Arial"/>
          <w:sz w:val="24"/>
          <w:szCs w:val="24"/>
          <w:lang w:val="en-US"/>
        </w:rPr>
        <w:t>, remains a point of contention.</w:t>
      </w:r>
    </w:p>
    <w:p w:rsidR="004B7B0D" w:rsidRDefault="004B7B0D" w:rsidP="004B7B0D">
      <w:pPr>
        <w:pStyle w:val="ListParagraph"/>
        <w:rPr>
          <w:rFonts w:ascii="Arial" w:hAnsi="Arial" w:cs="Arial"/>
          <w:b/>
          <w:sz w:val="24"/>
          <w:szCs w:val="24"/>
          <w:lang w:val="en-US"/>
        </w:rPr>
      </w:pPr>
    </w:p>
    <w:p w:rsidR="00506122" w:rsidRPr="00FA3D16" w:rsidRDefault="00506122" w:rsidP="008A2FDE">
      <w:pPr>
        <w:pStyle w:val="ListParagraph"/>
        <w:numPr>
          <w:ilvl w:val="0"/>
          <w:numId w:val="8"/>
        </w:numPr>
        <w:spacing w:after="0"/>
        <w:ind w:left="426"/>
        <w:jc w:val="both"/>
        <w:rPr>
          <w:rFonts w:ascii="Arial" w:hAnsi="Arial" w:cs="Arial"/>
          <w:b/>
          <w:sz w:val="24"/>
          <w:szCs w:val="24"/>
          <w:lang w:val="en-US"/>
        </w:rPr>
      </w:pPr>
      <w:r w:rsidRPr="00FA3D16">
        <w:rPr>
          <w:rFonts w:ascii="Arial" w:hAnsi="Arial" w:cs="Arial"/>
          <w:b/>
          <w:sz w:val="24"/>
          <w:szCs w:val="24"/>
          <w:lang w:val="en-US"/>
        </w:rPr>
        <w:t>Gifts on Occasion of Marriage</w:t>
      </w:r>
    </w:p>
    <w:p w:rsidR="00FA3D16" w:rsidRPr="00FA3D16" w:rsidRDefault="00FA3D16" w:rsidP="00FA3D16">
      <w:pPr>
        <w:pStyle w:val="ListParagraph"/>
        <w:spacing w:after="0"/>
        <w:jc w:val="both"/>
        <w:rPr>
          <w:rFonts w:ascii="Arial" w:hAnsi="Arial" w:cs="Arial"/>
          <w:b/>
          <w:sz w:val="24"/>
          <w:szCs w:val="24"/>
          <w:lang w:val="en-US"/>
        </w:rPr>
      </w:pPr>
    </w:p>
    <w:p w:rsidR="00FA3D16" w:rsidRDefault="00506122" w:rsidP="008A2FDE">
      <w:pPr>
        <w:pStyle w:val="ListParagraph"/>
        <w:numPr>
          <w:ilvl w:val="0"/>
          <w:numId w:val="12"/>
        </w:numPr>
        <w:spacing w:after="0"/>
        <w:jc w:val="both"/>
        <w:rPr>
          <w:rFonts w:ascii="Arial" w:hAnsi="Arial" w:cs="Arial"/>
          <w:b/>
          <w:sz w:val="24"/>
          <w:szCs w:val="24"/>
          <w:lang w:val="en-US"/>
        </w:rPr>
      </w:pPr>
      <w:r w:rsidRPr="00293FD7">
        <w:rPr>
          <w:rFonts w:ascii="Arial" w:hAnsi="Arial" w:cs="Arial"/>
          <w:b/>
          <w:sz w:val="24"/>
          <w:szCs w:val="24"/>
          <w:lang w:val="en-US"/>
        </w:rPr>
        <w:t>Section 56(2</w:t>
      </w:r>
      <w:proofErr w:type="gramStart"/>
      <w:r w:rsidRPr="00293FD7">
        <w:rPr>
          <w:rFonts w:ascii="Arial" w:hAnsi="Arial" w:cs="Arial"/>
          <w:b/>
          <w:sz w:val="24"/>
          <w:szCs w:val="24"/>
          <w:lang w:val="en-US"/>
        </w:rPr>
        <w:t>)(</w:t>
      </w:r>
      <w:proofErr w:type="gramEnd"/>
      <w:r w:rsidRPr="00293FD7">
        <w:rPr>
          <w:rFonts w:ascii="Arial" w:hAnsi="Arial" w:cs="Arial"/>
          <w:b/>
          <w:sz w:val="24"/>
          <w:szCs w:val="24"/>
          <w:lang w:val="en-US"/>
        </w:rPr>
        <w:t xml:space="preserve">vii) also exempts gifts received 'on the occasion of the marriage of the individual'. </w:t>
      </w:r>
    </w:p>
    <w:p w:rsidR="00AA0099" w:rsidRDefault="00AA0099" w:rsidP="00AA0099">
      <w:pPr>
        <w:pStyle w:val="ListParagraph"/>
        <w:spacing w:after="0"/>
        <w:jc w:val="both"/>
        <w:rPr>
          <w:rFonts w:ascii="Arial" w:hAnsi="Arial" w:cs="Arial"/>
          <w:b/>
          <w:sz w:val="24"/>
          <w:szCs w:val="24"/>
          <w:lang w:val="en-US"/>
        </w:rPr>
      </w:pPr>
    </w:p>
    <w:p w:rsidR="00506122" w:rsidRPr="00FA3D16" w:rsidRDefault="00B71E8F" w:rsidP="008A2FDE">
      <w:pPr>
        <w:pStyle w:val="ListParagraph"/>
        <w:numPr>
          <w:ilvl w:val="0"/>
          <w:numId w:val="12"/>
        </w:numPr>
        <w:spacing w:after="0"/>
        <w:jc w:val="both"/>
        <w:rPr>
          <w:rFonts w:ascii="Arial" w:hAnsi="Arial" w:cs="Arial"/>
          <w:sz w:val="24"/>
          <w:szCs w:val="24"/>
          <w:lang w:val="en-US"/>
        </w:rPr>
      </w:pPr>
      <w:r w:rsidRPr="00FA3D16">
        <w:rPr>
          <w:rFonts w:ascii="Arial" w:hAnsi="Arial" w:cs="Arial"/>
          <w:b/>
          <w:i/>
          <w:sz w:val="24"/>
          <w:szCs w:val="24"/>
          <w:lang w:val="en-US"/>
        </w:rPr>
        <w:t>DCIT</w:t>
      </w:r>
      <w:r w:rsidR="00506122" w:rsidRPr="00FA3D16">
        <w:rPr>
          <w:rFonts w:ascii="Arial" w:hAnsi="Arial" w:cs="Arial"/>
          <w:b/>
          <w:i/>
          <w:sz w:val="24"/>
          <w:szCs w:val="24"/>
          <w:lang w:val="en-US"/>
        </w:rPr>
        <w:t xml:space="preserve"> </w:t>
      </w:r>
      <w:r w:rsidRPr="00FA3D16">
        <w:rPr>
          <w:rFonts w:ascii="Arial" w:hAnsi="Arial" w:cs="Arial"/>
          <w:b/>
          <w:i/>
          <w:sz w:val="24"/>
          <w:szCs w:val="24"/>
          <w:lang w:val="en-US"/>
        </w:rPr>
        <w:t>v</w:t>
      </w:r>
      <w:r w:rsidR="00506122" w:rsidRPr="00FA3D16">
        <w:rPr>
          <w:rFonts w:ascii="Arial" w:hAnsi="Arial" w:cs="Arial"/>
          <w:b/>
          <w:i/>
          <w:sz w:val="24"/>
          <w:szCs w:val="24"/>
          <w:lang w:val="en-US"/>
        </w:rPr>
        <w:t xml:space="preserve"> </w:t>
      </w:r>
      <w:proofErr w:type="spellStart"/>
      <w:r w:rsidR="00506122" w:rsidRPr="00FA3D16">
        <w:rPr>
          <w:rFonts w:ascii="Arial" w:hAnsi="Arial" w:cs="Arial"/>
          <w:b/>
          <w:i/>
          <w:sz w:val="24"/>
          <w:szCs w:val="24"/>
          <w:lang w:val="en-US"/>
        </w:rPr>
        <w:t>Rajinder</w:t>
      </w:r>
      <w:proofErr w:type="spellEnd"/>
      <w:r w:rsidR="00506122" w:rsidRPr="00FA3D16">
        <w:rPr>
          <w:rFonts w:ascii="Arial" w:hAnsi="Arial" w:cs="Arial"/>
          <w:b/>
          <w:i/>
          <w:sz w:val="24"/>
          <w:szCs w:val="24"/>
          <w:lang w:val="en-US"/>
        </w:rPr>
        <w:t xml:space="preserve"> Mohan </w:t>
      </w:r>
      <w:proofErr w:type="spellStart"/>
      <w:r w:rsidR="00506122" w:rsidRPr="00FA3D16">
        <w:rPr>
          <w:rFonts w:ascii="Arial" w:hAnsi="Arial" w:cs="Arial"/>
          <w:b/>
          <w:i/>
          <w:sz w:val="24"/>
          <w:szCs w:val="24"/>
          <w:lang w:val="en-US"/>
        </w:rPr>
        <w:t>Lal</w:t>
      </w:r>
      <w:proofErr w:type="spellEnd"/>
      <w:r w:rsidR="00506122" w:rsidRPr="00FA3D16">
        <w:rPr>
          <w:rFonts w:ascii="Arial" w:hAnsi="Arial" w:cs="Arial"/>
          <w:b/>
          <w:i/>
          <w:sz w:val="24"/>
          <w:szCs w:val="24"/>
          <w:lang w:val="en-US"/>
        </w:rPr>
        <w:t xml:space="preserve"> [2013] 36 taxmann.com 250 (</w:t>
      </w:r>
      <w:r w:rsidRPr="00FA3D16">
        <w:rPr>
          <w:rFonts w:ascii="Arial" w:hAnsi="Arial" w:cs="Arial"/>
          <w:b/>
          <w:i/>
          <w:sz w:val="24"/>
          <w:szCs w:val="24"/>
          <w:lang w:val="en-US"/>
        </w:rPr>
        <w:t>P &amp;H</w:t>
      </w:r>
      <w:r w:rsidR="00506122" w:rsidRPr="00FA3D16">
        <w:rPr>
          <w:rFonts w:ascii="Arial" w:hAnsi="Arial" w:cs="Arial"/>
          <w:b/>
          <w:i/>
          <w:sz w:val="24"/>
          <w:szCs w:val="24"/>
          <w:lang w:val="en-US"/>
        </w:rPr>
        <w:t>)</w:t>
      </w:r>
      <w:r w:rsidR="00506122" w:rsidRPr="00293FD7">
        <w:rPr>
          <w:rFonts w:ascii="Arial" w:hAnsi="Arial" w:cs="Arial"/>
          <w:b/>
          <w:sz w:val="24"/>
          <w:szCs w:val="24"/>
          <w:lang w:val="en-US"/>
        </w:rPr>
        <w:t xml:space="preserve"> </w:t>
      </w:r>
      <w:r w:rsidR="00FA3D16">
        <w:rPr>
          <w:rFonts w:ascii="Arial" w:hAnsi="Arial" w:cs="Arial"/>
          <w:b/>
          <w:sz w:val="24"/>
          <w:szCs w:val="24"/>
          <w:lang w:val="en-US"/>
        </w:rPr>
        <w:t xml:space="preserve">– </w:t>
      </w:r>
      <w:r w:rsidR="00FA3D16" w:rsidRPr="00FA3D16">
        <w:rPr>
          <w:rFonts w:ascii="Arial" w:hAnsi="Arial" w:cs="Arial"/>
          <w:sz w:val="24"/>
          <w:szCs w:val="24"/>
          <w:lang w:val="en-US"/>
        </w:rPr>
        <w:t>The H</w:t>
      </w:r>
      <w:r w:rsidR="00506122" w:rsidRPr="00FA3D16">
        <w:rPr>
          <w:rFonts w:ascii="Arial" w:hAnsi="Arial" w:cs="Arial"/>
          <w:sz w:val="24"/>
          <w:szCs w:val="24"/>
          <w:lang w:val="en-US"/>
        </w:rPr>
        <w:t>igh Cour</w:t>
      </w:r>
      <w:r w:rsidRPr="00FA3D16">
        <w:rPr>
          <w:rFonts w:ascii="Arial" w:hAnsi="Arial" w:cs="Arial"/>
          <w:sz w:val="24"/>
          <w:szCs w:val="24"/>
          <w:lang w:val="en-US"/>
        </w:rPr>
        <w:t>t affirmed the ITAT's decision and it</w:t>
      </w:r>
      <w:r w:rsidR="00506122" w:rsidRPr="00FA3D16">
        <w:rPr>
          <w:rFonts w:ascii="Arial" w:hAnsi="Arial" w:cs="Arial"/>
          <w:sz w:val="24"/>
          <w:szCs w:val="24"/>
          <w:lang w:val="en-US"/>
        </w:rPr>
        <w:t xml:space="preserve"> was held that gifts received by an assessee on the occasion of his daughter's marriage were not exempt. The courts emphasized that the word 'individual' in clause (b) of the proviso to Section 56(2)(vi) (the then-applicable provision) relates to the marriage of the assessee himself (the individual concerned), and not to the marriage of any other person, including a daughter. The legislative intent was clear, and if gifts on children's marriages were to be exempted, the legislature would have explicitly added 'or his children'. </w:t>
      </w:r>
    </w:p>
    <w:p w:rsidR="00FA3D16" w:rsidRPr="00293FD7" w:rsidRDefault="00FA3D16" w:rsidP="00FA3D16">
      <w:pPr>
        <w:pStyle w:val="ListParagraph"/>
        <w:spacing w:after="0"/>
        <w:jc w:val="both"/>
        <w:rPr>
          <w:rFonts w:ascii="Arial" w:hAnsi="Arial" w:cs="Arial"/>
          <w:b/>
          <w:sz w:val="24"/>
          <w:szCs w:val="24"/>
          <w:lang w:val="en-US"/>
        </w:rPr>
      </w:pPr>
    </w:p>
    <w:p w:rsidR="00506122" w:rsidRPr="00FA3D16" w:rsidRDefault="00506122" w:rsidP="008A2FDE">
      <w:pPr>
        <w:pStyle w:val="ListParagraph"/>
        <w:numPr>
          <w:ilvl w:val="0"/>
          <w:numId w:val="8"/>
        </w:numPr>
        <w:spacing w:after="0"/>
        <w:ind w:left="426"/>
        <w:jc w:val="both"/>
        <w:rPr>
          <w:rFonts w:ascii="Arial" w:hAnsi="Arial" w:cs="Arial"/>
          <w:b/>
          <w:sz w:val="24"/>
          <w:szCs w:val="24"/>
          <w:lang w:val="en-US"/>
        </w:rPr>
      </w:pPr>
      <w:r w:rsidRPr="00FA3D16">
        <w:rPr>
          <w:rFonts w:ascii="Arial" w:hAnsi="Arial" w:cs="Arial"/>
          <w:b/>
          <w:sz w:val="24"/>
          <w:szCs w:val="24"/>
          <w:lang w:val="en-US"/>
        </w:rPr>
        <w:t>Gifts to Minors and Clubbing Provisions</w:t>
      </w:r>
    </w:p>
    <w:p w:rsidR="00FA3D16" w:rsidRPr="00FA3D16" w:rsidRDefault="00FA3D16" w:rsidP="00FA3D16">
      <w:pPr>
        <w:pStyle w:val="ListParagraph"/>
        <w:spacing w:after="0"/>
        <w:jc w:val="both"/>
        <w:rPr>
          <w:rFonts w:ascii="Arial" w:hAnsi="Arial" w:cs="Arial"/>
          <w:b/>
          <w:sz w:val="24"/>
          <w:szCs w:val="24"/>
          <w:lang w:val="en-US"/>
        </w:rPr>
      </w:pPr>
    </w:p>
    <w:p w:rsidR="00FA3D16" w:rsidRDefault="00506122" w:rsidP="008A2FDE">
      <w:pPr>
        <w:pStyle w:val="ListParagraph"/>
        <w:numPr>
          <w:ilvl w:val="0"/>
          <w:numId w:val="13"/>
        </w:numPr>
        <w:spacing w:after="0"/>
        <w:jc w:val="both"/>
        <w:rPr>
          <w:rFonts w:ascii="Arial" w:hAnsi="Arial" w:cs="Arial"/>
          <w:b/>
          <w:sz w:val="24"/>
          <w:szCs w:val="24"/>
          <w:lang w:val="en-US"/>
        </w:rPr>
      </w:pPr>
      <w:r w:rsidRPr="00FA3D16">
        <w:rPr>
          <w:rFonts w:ascii="Arial" w:hAnsi="Arial" w:cs="Arial"/>
          <w:b/>
          <w:sz w:val="24"/>
          <w:szCs w:val="24"/>
          <w:lang w:val="en-US"/>
        </w:rPr>
        <w:t>When gifts are received by minor children, the clubbing provisions of Section 64 also become relevant.</w:t>
      </w:r>
      <w:r w:rsidR="003F1879" w:rsidRPr="00FA3D16">
        <w:rPr>
          <w:rFonts w:ascii="Arial" w:hAnsi="Arial" w:cs="Arial"/>
          <w:b/>
          <w:sz w:val="24"/>
          <w:szCs w:val="24"/>
          <w:lang w:val="en-US"/>
        </w:rPr>
        <w:t xml:space="preserve"> </w:t>
      </w:r>
    </w:p>
    <w:p w:rsidR="00FA3D16" w:rsidRDefault="00FA3D16" w:rsidP="00FA3D16">
      <w:pPr>
        <w:pStyle w:val="ListParagraph"/>
        <w:spacing w:after="0"/>
        <w:jc w:val="both"/>
        <w:rPr>
          <w:rFonts w:ascii="Arial" w:hAnsi="Arial" w:cs="Arial"/>
          <w:b/>
          <w:sz w:val="24"/>
          <w:szCs w:val="24"/>
          <w:lang w:val="en-US"/>
        </w:rPr>
      </w:pPr>
    </w:p>
    <w:p w:rsidR="00FA3D16" w:rsidRDefault="003F1879" w:rsidP="008A2FDE">
      <w:pPr>
        <w:pStyle w:val="ListParagraph"/>
        <w:numPr>
          <w:ilvl w:val="0"/>
          <w:numId w:val="13"/>
        </w:numPr>
        <w:spacing w:after="0"/>
        <w:jc w:val="both"/>
        <w:rPr>
          <w:rFonts w:ascii="Arial" w:hAnsi="Arial" w:cs="Arial"/>
          <w:b/>
          <w:sz w:val="24"/>
          <w:szCs w:val="24"/>
          <w:lang w:val="en-US"/>
        </w:rPr>
      </w:pPr>
      <w:r w:rsidRPr="00FA3D16">
        <w:rPr>
          <w:rFonts w:ascii="Arial" w:hAnsi="Arial" w:cs="Arial"/>
          <w:b/>
          <w:sz w:val="24"/>
          <w:szCs w:val="24"/>
          <w:lang w:val="en-US"/>
        </w:rPr>
        <w:t>ACIT</w:t>
      </w:r>
      <w:r w:rsidR="00506122" w:rsidRPr="00FA3D16">
        <w:rPr>
          <w:rFonts w:ascii="Arial" w:hAnsi="Arial" w:cs="Arial"/>
          <w:b/>
          <w:sz w:val="24"/>
          <w:szCs w:val="24"/>
          <w:lang w:val="en-US"/>
        </w:rPr>
        <w:t xml:space="preserve"> </w:t>
      </w:r>
      <w:r w:rsidRPr="00FA3D16">
        <w:rPr>
          <w:rFonts w:ascii="Arial" w:hAnsi="Arial" w:cs="Arial"/>
          <w:b/>
          <w:sz w:val="24"/>
          <w:szCs w:val="24"/>
          <w:lang w:val="en-US"/>
        </w:rPr>
        <w:t>v</w:t>
      </w:r>
      <w:r w:rsidR="00506122" w:rsidRPr="00FA3D16">
        <w:rPr>
          <w:rFonts w:ascii="Arial" w:hAnsi="Arial" w:cs="Arial"/>
          <w:b/>
          <w:sz w:val="24"/>
          <w:szCs w:val="24"/>
          <w:lang w:val="en-US"/>
        </w:rPr>
        <w:t xml:space="preserve"> Lucky </w:t>
      </w:r>
      <w:proofErr w:type="spellStart"/>
      <w:r w:rsidR="00506122" w:rsidRPr="00FA3D16">
        <w:rPr>
          <w:rFonts w:ascii="Arial" w:hAnsi="Arial" w:cs="Arial"/>
          <w:b/>
          <w:sz w:val="24"/>
          <w:szCs w:val="24"/>
          <w:lang w:val="en-US"/>
        </w:rPr>
        <w:t>Pamnani</w:t>
      </w:r>
      <w:proofErr w:type="spellEnd"/>
      <w:r w:rsidR="00506122" w:rsidRPr="00FA3D16">
        <w:rPr>
          <w:rFonts w:ascii="Arial" w:hAnsi="Arial" w:cs="Arial"/>
          <w:b/>
          <w:sz w:val="24"/>
          <w:szCs w:val="24"/>
          <w:lang w:val="en-US"/>
        </w:rPr>
        <w:t xml:space="preserve"> [2011] 9 taxmann.com 146 (Mumbai)</w:t>
      </w:r>
      <w:r w:rsidR="00FA3D16" w:rsidRPr="00FA3D16">
        <w:rPr>
          <w:rFonts w:ascii="Arial" w:hAnsi="Arial" w:cs="Arial"/>
          <w:b/>
          <w:sz w:val="24"/>
          <w:szCs w:val="24"/>
          <w:lang w:val="en-US"/>
        </w:rPr>
        <w:t xml:space="preserve"> – </w:t>
      </w:r>
      <w:r w:rsidR="00FA3D16" w:rsidRPr="00FA3D16">
        <w:rPr>
          <w:rFonts w:ascii="Arial" w:hAnsi="Arial" w:cs="Arial"/>
          <w:sz w:val="24"/>
          <w:szCs w:val="24"/>
          <w:lang w:val="en-US"/>
        </w:rPr>
        <w:t>M</w:t>
      </w:r>
      <w:r w:rsidR="00506122" w:rsidRPr="00FA3D16">
        <w:rPr>
          <w:rFonts w:ascii="Arial" w:hAnsi="Arial" w:cs="Arial"/>
          <w:sz w:val="24"/>
          <w:szCs w:val="24"/>
          <w:lang w:val="en-US"/>
        </w:rPr>
        <w:t>inor children of the assessee received gifts. The AO taxed these gifts under Section 56(2</w:t>
      </w:r>
      <w:proofErr w:type="gramStart"/>
      <w:r w:rsidR="00506122" w:rsidRPr="00FA3D16">
        <w:rPr>
          <w:rFonts w:ascii="Arial" w:hAnsi="Arial" w:cs="Arial"/>
          <w:sz w:val="24"/>
          <w:szCs w:val="24"/>
          <w:lang w:val="en-US"/>
        </w:rPr>
        <w:t>)(</w:t>
      </w:r>
      <w:proofErr w:type="gramEnd"/>
      <w:r w:rsidR="00506122" w:rsidRPr="00FA3D16">
        <w:rPr>
          <w:rFonts w:ascii="Arial" w:hAnsi="Arial" w:cs="Arial"/>
          <w:sz w:val="24"/>
          <w:szCs w:val="24"/>
          <w:lang w:val="en-US"/>
        </w:rPr>
        <w:t xml:space="preserve">v) read with Section 64. The </w:t>
      </w:r>
      <w:proofErr w:type="gramStart"/>
      <w:r w:rsidR="00506122" w:rsidRPr="00FA3D16">
        <w:rPr>
          <w:rFonts w:ascii="Arial" w:hAnsi="Arial" w:cs="Arial"/>
          <w:sz w:val="24"/>
          <w:szCs w:val="24"/>
          <w:lang w:val="en-US"/>
        </w:rPr>
        <w:t>CIT(</w:t>
      </w:r>
      <w:proofErr w:type="gramEnd"/>
      <w:r w:rsidR="00506122" w:rsidRPr="00FA3D16">
        <w:rPr>
          <w:rFonts w:ascii="Arial" w:hAnsi="Arial" w:cs="Arial"/>
          <w:sz w:val="24"/>
          <w:szCs w:val="24"/>
          <w:lang w:val="en-US"/>
        </w:rPr>
        <w:t xml:space="preserve">A) had set aside the addition, wrongly assuming the father received the gift. The ITAT reversed the </w:t>
      </w:r>
      <w:proofErr w:type="gramStart"/>
      <w:r w:rsidR="00506122" w:rsidRPr="00FA3D16">
        <w:rPr>
          <w:rFonts w:ascii="Arial" w:hAnsi="Arial" w:cs="Arial"/>
          <w:sz w:val="24"/>
          <w:szCs w:val="24"/>
          <w:lang w:val="en-US"/>
        </w:rPr>
        <w:t>CIT(</w:t>
      </w:r>
      <w:proofErr w:type="gramEnd"/>
      <w:r w:rsidR="00506122" w:rsidRPr="00FA3D16">
        <w:rPr>
          <w:rFonts w:ascii="Arial" w:hAnsi="Arial" w:cs="Arial"/>
          <w:sz w:val="24"/>
          <w:szCs w:val="24"/>
          <w:lang w:val="en-US"/>
        </w:rPr>
        <w:t>A)'s order, holding that the relationship of the donor should be with reference to the minor (who is an 'individual' under the Act), not the father. Since the donor was not a 'relative' of the minor as per the Explanation to Section 56(2</w:t>
      </w:r>
      <w:proofErr w:type="gramStart"/>
      <w:r w:rsidR="00506122" w:rsidRPr="00FA3D16">
        <w:rPr>
          <w:rFonts w:ascii="Arial" w:hAnsi="Arial" w:cs="Arial"/>
          <w:sz w:val="24"/>
          <w:szCs w:val="24"/>
          <w:lang w:val="en-US"/>
        </w:rPr>
        <w:t>)(</w:t>
      </w:r>
      <w:proofErr w:type="gramEnd"/>
      <w:r w:rsidR="00506122" w:rsidRPr="00FA3D16">
        <w:rPr>
          <w:rFonts w:ascii="Arial" w:hAnsi="Arial" w:cs="Arial"/>
          <w:sz w:val="24"/>
          <w:szCs w:val="24"/>
          <w:lang w:val="en-US"/>
        </w:rPr>
        <w:t xml:space="preserve">v), the gift was taxable in the hands of the minor and then clubbed with the father's income under Section 64. </w:t>
      </w:r>
    </w:p>
    <w:p w:rsidR="00FA3D16" w:rsidRPr="00FA3D16" w:rsidRDefault="00FA3D16" w:rsidP="00FA3D16">
      <w:pPr>
        <w:pStyle w:val="ListParagraph"/>
        <w:rPr>
          <w:rFonts w:ascii="Arial" w:hAnsi="Arial" w:cs="Arial"/>
          <w:b/>
          <w:sz w:val="24"/>
          <w:szCs w:val="24"/>
          <w:lang w:val="en-US"/>
        </w:rPr>
      </w:pPr>
    </w:p>
    <w:p w:rsidR="00FA3D16" w:rsidRPr="00FA3D16" w:rsidRDefault="00506122" w:rsidP="008A2FDE">
      <w:pPr>
        <w:pStyle w:val="ListParagraph"/>
        <w:numPr>
          <w:ilvl w:val="0"/>
          <w:numId w:val="13"/>
        </w:numPr>
        <w:spacing w:after="0"/>
        <w:jc w:val="both"/>
        <w:rPr>
          <w:rFonts w:ascii="Arial" w:hAnsi="Arial" w:cs="Arial"/>
          <w:b/>
          <w:sz w:val="24"/>
          <w:szCs w:val="24"/>
          <w:lang w:val="en-US"/>
        </w:rPr>
      </w:pPr>
      <w:r w:rsidRPr="00FA3D16">
        <w:rPr>
          <w:rFonts w:ascii="Arial" w:hAnsi="Arial" w:cs="Arial"/>
          <w:b/>
          <w:sz w:val="24"/>
          <w:szCs w:val="24"/>
          <w:lang w:val="en-US"/>
        </w:rPr>
        <w:t xml:space="preserve">The Supreme Court in </w:t>
      </w:r>
      <w:r w:rsidR="00377039" w:rsidRPr="00FA3D16">
        <w:rPr>
          <w:rFonts w:ascii="Arial" w:hAnsi="Arial" w:cs="Arial"/>
          <w:b/>
          <w:i/>
          <w:sz w:val="24"/>
          <w:szCs w:val="24"/>
          <w:lang w:val="en-US"/>
        </w:rPr>
        <w:t>ACIT</w:t>
      </w:r>
      <w:r w:rsidRPr="00FA3D16">
        <w:rPr>
          <w:rFonts w:ascii="Arial" w:hAnsi="Arial" w:cs="Arial"/>
          <w:b/>
          <w:i/>
          <w:sz w:val="24"/>
          <w:szCs w:val="24"/>
          <w:lang w:val="en-US"/>
        </w:rPr>
        <w:t xml:space="preserve"> </w:t>
      </w:r>
      <w:r w:rsidR="00377039" w:rsidRPr="00FA3D16">
        <w:rPr>
          <w:rFonts w:ascii="Arial" w:hAnsi="Arial" w:cs="Arial"/>
          <w:b/>
          <w:i/>
          <w:sz w:val="24"/>
          <w:szCs w:val="24"/>
          <w:lang w:val="en-US"/>
        </w:rPr>
        <w:t>v</w:t>
      </w:r>
      <w:r w:rsidRPr="00FA3D16">
        <w:rPr>
          <w:rFonts w:ascii="Arial" w:hAnsi="Arial" w:cs="Arial"/>
          <w:b/>
          <w:i/>
          <w:sz w:val="24"/>
          <w:szCs w:val="24"/>
          <w:lang w:val="en-US"/>
        </w:rPr>
        <w:t xml:space="preserve"> Kapoor Chand [2015] 62 taxmann.com 211 (SC)</w:t>
      </w:r>
      <w:r w:rsidRPr="00FA3D16">
        <w:rPr>
          <w:rFonts w:ascii="Arial" w:hAnsi="Arial" w:cs="Arial"/>
          <w:b/>
          <w:sz w:val="24"/>
          <w:szCs w:val="24"/>
          <w:lang w:val="en-US"/>
        </w:rPr>
        <w:t xml:space="preserve">, </w:t>
      </w:r>
      <w:r w:rsidRPr="00FA3D16">
        <w:rPr>
          <w:rFonts w:ascii="Arial" w:hAnsi="Arial" w:cs="Arial"/>
          <w:sz w:val="24"/>
          <w:szCs w:val="24"/>
          <w:lang w:val="en-US"/>
        </w:rPr>
        <w:t>in the context of Section 64(1</w:t>
      </w:r>
      <w:proofErr w:type="gramStart"/>
      <w:r w:rsidRPr="00FA3D16">
        <w:rPr>
          <w:rFonts w:ascii="Arial" w:hAnsi="Arial" w:cs="Arial"/>
          <w:sz w:val="24"/>
          <w:szCs w:val="24"/>
          <w:lang w:val="en-US"/>
        </w:rPr>
        <w:t>)(</w:t>
      </w:r>
      <w:proofErr w:type="gramEnd"/>
      <w:r w:rsidRPr="00FA3D16">
        <w:rPr>
          <w:rFonts w:ascii="Arial" w:hAnsi="Arial" w:cs="Arial"/>
          <w:sz w:val="24"/>
          <w:szCs w:val="24"/>
          <w:lang w:val="en-US"/>
        </w:rPr>
        <w:t xml:space="preserve">iii) and Explanation 2A, held that if the income generated by a trust for the benefit of minor children is </w:t>
      </w:r>
      <w:r w:rsidRPr="00FA3D16">
        <w:rPr>
          <w:rFonts w:ascii="Arial" w:hAnsi="Arial" w:cs="Arial"/>
          <w:sz w:val="24"/>
          <w:szCs w:val="24"/>
          <w:u w:val="single"/>
          <w:lang w:val="en-US"/>
        </w:rPr>
        <w:t>deferred beyond their minority (i.e., to be received only upon attaining majority)</w:t>
      </w:r>
      <w:r w:rsidRPr="00FA3D16">
        <w:rPr>
          <w:rFonts w:ascii="Arial" w:hAnsi="Arial" w:cs="Arial"/>
          <w:sz w:val="24"/>
          <w:szCs w:val="24"/>
          <w:lang w:val="en-US"/>
        </w:rPr>
        <w:t>, then the clubbing provisions of Section 64(1)(iii) would not be attracted. This is because the benefit is not available to them du</w:t>
      </w:r>
      <w:r w:rsidR="00FA3D16">
        <w:rPr>
          <w:rFonts w:ascii="Arial" w:hAnsi="Arial" w:cs="Arial"/>
          <w:sz w:val="24"/>
          <w:szCs w:val="24"/>
          <w:lang w:val="en-US"/>
        </w:rPr>
        <w:t xml:space="preserve">ring their minority </w:t>
      </w:r>
      <w:r w:rsidR="00FA3D16" w:rsidRPr="00FA3D16">
        <w:rPr>
          <w:rFonts w:ascii="Arial" w:hAnsi="Arial" w:cs="Arial"/>
          <w:b/>
          <w:sz w:val="24"/>
          <w:szCs w:val="24"/>
          <w:lang w:val="en-US"/>
        </w:rPr>
        <w:t>– [Can be noted in case of gift to minor]</w:t>
      </w:r>
    </w:p>
    <w:p w:rsidR="00FA3D16" w:rsidRPr="00FA3D16" w:rsidRDefault="00FA3D16" w:rsidP="00FA3D16">
      <w:pPr>
        <w:pStyle w:val="ListParagraph"/>
        <w:rPr>
          <w:rFonts w:ascii="Arial" w:hAnsi="Arial" w:cs="Arial"/>
          <w:b/>
          <w:sz w:val="24"/>
          <w:szCs w:val="24"/>
          <w:lang w:val="en-US"/>
        </w:rPr>
      </w:pPr>
    </w:p>
    <w:p w:rsidR="00506122" w:rsidRDefault="00FA3D16" w:rsidP="008A2FDE">
      <w:pPr>
        <w:pStyle w:val="ListParagraph"/>
        <w:numPr>
          <w:ilvl w:val="0"/>
          <w:numId w:val="13"/>
        </w:numPr>
        <w:spacing w:after="0"/>
        <w:jc w:val="both"/>
        <w:rPr>
          <w:rFonts w:ascii="Arial" w:hAnsi="Arial" w:cs="Arial"/>
          <w:b/>
          <w:sz w:val="24"/>
          <w:szCs w:val="24"/>
          <w:lang w:val="en-US"/>
        </w:rPr>
      </w:pPr>
      <w:r w:rsidRPr="00FA3D16">
        <w:rPr>
          <w:rFonts w:ascii="Arial" w:hAnsi="Arial" w:cs="Arial"/>
          <w:sz w:val="24"/>
          <w:szCs w:val="24"/>
          <w:lang w:val="en-US"/>
        </w:rPr>
        <w:t>The Supreme Court in</w:t>
      </w:r>
      <w:r w:rsidR="00506122" w:rsidRPr="00FA3D16">
        <w:rPr>
          <w:rFonts w:ascii="Arial" w:hAnsi="Arial" w:cs="Arial"/>
          <w:sz w:val="24"/>
          <w:szCs w:val="24"/>
          <w:lang w:val="en-US"/>
        </w:rPr>
        <w:t xml:space="preserve"> </w:t>
      </w:r>
      <w:r w:rsidR="00377039" w:rsidRPr="00F41AA7">
        <w:rPr>
          <w:rFonts w:ascii="Arial" w:hAnsi="Arial" w:cs="Arial"/>
          <w:b/>
          <w:i/>
          <w:sz w:val="24"/>
          <w:szCs w:val="24"/>
          <w:lang w:val="en-US"/>
        </w:rPr>
        <w:t>CIT</w:t>
      </w:r>
      <w:r w:rsidR="00506122" w:rsidRPr="00F41AA7">
        <w:rPr>
          <w:rFonts w:ascii="Arial" w:hAnsi="Arial" w:cs="Arial"/>
          <w:b/>
          <w:i/>
          <w:sz w:val="24"/>
          <w:szCs w:val="24"/>
          <w:lang w:val="en-US"/>
        </w:rPr>
        <w:t xml:space="preserve"> </w:t>
      </w:r>
      <w:r w:rsidR="00377039" w:rsidRPr="00F41AA7">
        <w:rPr>
          <w:rFonts w:ascii="Arial" w:hAnsi="Arial" w:cs="Arial"/>
          <w:b/>
          <w:i/>
          <w:sz w:val="24"/>
          <w:szCs w:val="24"/>
          <w:lang w:val="en-US"/>
        </w:rPr>
        <w:t>v</w:t>
      </w:r>
      <w:r w:rsidR="00506122" w:rsidRPr="00F41AA7">
        <w:rPr>
          <w:rFonts w:ascii="Arial" w:hAnsi="Arial" w:cs="Arial"/>
          <w:b/>
          <w:i/>
          <w:sz w:val="24"/>
          <w:szCs w:val="24"/>
          <w:lang w:val="en-US"/>
        </w:rPr>
        <w:t xml:space="preserve"> Om Prakash [1999] 105 Taxman 619 (SC),</w:t>
      </w:r>
      <w:r w:rsidR="00506122" w:rsidRPr="00F41AA7">
        <w:rPr>
          <w:rFonts w:ascii="Arial" w:hAnsi="Arial" w:cs="Arial"/>
          <w:i/>
          <w:sz w:val="24"/>
          <w:szCs w:val="24"/>
          <w:lang w:val="en-US"/>
        </w:rPr>
        <w:t xml:space="preserve"> </w:t>
      </w:r>
      <w:r w:rsidR="00506122" w:rsidRPr="00FA3D16">
        <w:rPr>
          <w:rFonts w:ascii="Arial" w:hAnsi="Arial" w:cs="Arial"/>
          <w:sz w:val="24"/>
          <w:szCs w:val="24"/>
          <w:lang w:val="en-US"/>
        </w:rPr>
        <w:t xml:space="preserve">clarified that the expressions 'any individual' and 'such individual' in Section </w:t>
      </w:r>
      <w:r w:rsidR="00506122" w:rsidRPr="00FA3D16">
        <w:rPr>
          <w:rFonts w:ascii="Arial" w:hAnsi="Arial" w:cs="Arial"/>
          <w:sz w:val="24"/>
          <w:szCs w:val="24"/>
          <w:lang w:val="en-US"/>
        </w:rPr>
        <w:lastRenderedPageBreak/>
        <w:t>64(1)(</w:t>
      </w:r>
      <w:proofErr w:type="spellStart"/>
      <w:r w:rsidR="00506122" w:rsidRPr="00FA3D16">
        <w:rPr>
          <w:rFonts w:ascii="Arial" w:hAnsi="Arial" w:cs="Arial"/>
          <w:sz w:val="24"/>
          <w:szCs w:val="24"/>
          <w:lang w:val="en-US"/>
        </w:rPr>
        <w:t>i</w:t>
      </w:r>
      <w:proofErr w:type="spellEnd"/>
      <w:r w:rsidR="00506122" w:rsidRPr="00FA3D16">
        <w:rPr>
          <w:rFonts w:ascii="Arial" w:hAnsi="Arial" w:cs="Arial"/>
          <w:sz w:val="24"/>
          <w:szCs w:val="24"/>
          <w:lang w:val="en-US"/>
        </w:rPr>
        <w:t>) and (ii) are used in a restricted sense and do not include a Karta of an HUF. Therefore, income arising to the spouse or minor child of a Karta, admitted to the benefits of a firm where the Karta is a partner in his representative capacity, cannot be clubbed with the Karta's individual income.</w:t>
      </w:r>
      <w:r w:rsidR="00506122" w:rsidRPr="00FA3D16">
        <w:rPr>
          <w:rFonts w:ascii="Arial" w:hAnsi="Arial" w:cs="Arial"/>
          <w:b/>
          <w:sz w:val="24"/>
          <w:szCs w:val="24"/>
          <w:lang w:val="en-US"/>
        </w:rPr>
        <w:t xml:space="preserve"> </w:t>
      </w:r>
    </w:p>
    <w:p w:rsidR="00D64B99" w:rsidRDefault="00D64B99" w:rsidP="006172C4">
      <w:pPr>
        <w:spacing w:after="0"/>
        <w:jc w:val="both"/>
        <w:rPr>
          <w:rFonts w:ascii="Arial" w:hAnsi="Arial" w:cs="Arial"/>
          <w:b/>
          <w:color w:val="FF0000"/>
          <w:sz w:val="24"/>
          <w:szCs w:val="24"/>
          <w:u w:val="single"/>
          <w:lang w:val="en-US"/>
        </w:rPr>
      </w:pPr>
    </w:p>
    <w:p w:rsidR="00FD7784" w:rsidRPr="00D64B99" w:rsidRDefault="005A7C62" w:rsidP="006172C4">
      <w:pPr>
        <w:spacing w:after="0"/>
        <w:jc w:val="both"/>
        <w:rPr>
          <w:rFonts w:ascii="Arial" w:hAnsi="Arial" w:cs="Arial"/>
          <w:b/>
          <w:color w:val="FF0000"/>
          <w:sz w:val="24"/>
          <w:szCs w:val="24"/>
          <w:lang w:val="en-US"/>
        </w:rPr>
      </w:pPr>
      <w:r w:rsidRPr="00D64B99">
        <w:rPr>
          <w:rFonts w:ascii="Arial" w:hAnsi="Arial" w:cs="Arial"/>
          <w:b/>
          <w:color w:val="FF0000"/>
          <w:sz w:val="24"/>
          <w:szCs w:val="24"/>
          <w:lang w:val="en-US"/>
        </w:rPr>
        <w:t>FORFEITURE OF ADVANCE</w:t>
      </w:r>
    </w:p>
    <w:p w:rsidR="00F41AA7" w:rsidRPr="00293FD7" w:rsidRDefault="00F41AA7" w:rsidP="00293FD7">
      <w:pPr>
        <w:spacing w:after="0"/>
        <w:jc w:val="both"/>
        <w:rPr>
          <w:rFonts w:ascii="Arial" w:hAnsi="Arial" w:cs="Arial"/>
          <w:b/>
          <w:sz w:val="24"/>
          <w:szCs w:val="24"/>
          <w:u w:val="single"/>
          <w:lang w:val="en-US"/>
        </w:rPr>
      </w:pPr>
    </w:p>
    <w:p w:rsidR="006172C4" w:rsidRDefault="00FD7784" w:rsidP="008A2FDE">
      <w:pPr>
        <w:pStyle w:val="ListParagraph"/>
        <w:numPr>
          <w:ilvl w:val="0"/>
          <w:numId w:val="8"/>
        </w:numPr>
        <w:spacing w:after="0"/>
        <w:ind w:left="426"/>
        <w:jc w:val="both"/>
        <w:rPr>
          <w:rFonts w:ascii="Arial" w:hAnsi="Arial" w:cs="Arial"/>
          <w:b/>
          <w:sz w:val="24"/>
          <w:szCs w:val="24"/>
          <w:lang w:val="en-US"/>
        </w:rPr>
      </w:pPr>
      <w:r w:rsidRPr="00293FD7">
        <w:rPr>
          <w:rFonts w:ascii="Arial" w:hAnsi="Arial" w:cs="Arial"/>
          <w:b/>
          <w:sz w:val="24"/>
          <w:szCs w:val="24"/>
          <w:lang w:val="en-US"/>
        </w:rPr>
        <w:t xml:space="preserve">Issuance of Shares </w:t>
      </w:r>
      <w:r w:rsidR="006172C4">
        <w:rPr>
          <w:rFonts w:ascii="Arial" w:hAnsi="Arial" w:cs="Arial"/>
          <w:b/>
          <w:sz w:val="24"/>
          <w:szCs w:val="24"/>
          <w:lang w:val="en-US"/>
        </w:rPr>
        <w:t>v</w:t>
      </w:r>
      <w:r w:rsidR="002D31EB">
        <w:rPr>
          <w:rFonts w:ascii="Arial" w:hAnsi="Arial" w:cs="Arial"/>
          <w:b/>
          <w:sz w:val="24"/>
          <w:szCs w:val="24"/>
          <w:lang w:val="en-US"/>
        </w:rPr>
        <w:t xml:space="preserve"> Transfer of Capital Asset</w:t>
      </w:r>
    </w:p>
    <w:p w:rsidR="00AA0099" w:rsidRDefault="00AA0099" w:rsidP="00AA0099">
      <w:pPr>
        <w:pStyle w:val="ListParagraph"/>
        <w:spacing w:after="0"/>
        <w:ind w:left="426"/>
        <w:jc w:val="both"/>
        <w:rPr>
          <w:rFonts w:ascii="Arial" w:hAnsi="Arial" w:cs="Arial"/>
          <w:b/>
          <w:sz w:val="24"/>
          <w:szCs w:val="24"/>
          <w:lang w:val="en-US"/>
        </w:rPr>
      </w:pPr>
    </w:p>
    <w:p w:rsidR="006172C4" w:rsidRPr="00215FC3" w:rsidRDefault="006172C4" w:rsidP="008A2FDE">
      <w:pPr>
        <w:pStyle w:val="ListParagraph"/>
        <w:numPr>
          <w:ilvl w:val="0"/>
          <w:numId w:val="13"/>
        </w:numPr>
        <w:spacing w:after="0"/>
        <w:jc w:val="both"/>
        <w:rPr>
          <w:rFonts w:ascii="Arial" w:hAnsi="Arial" w:cs="Arial"/>
          <w:b/>
          <w:i/>
          <w:sz w:val="24"/>
          <w:szCs w:val="24"/>
          <w:lang w:val="en-US"/>
        </w:rPr>
      </w:pPr>
      <w:r w:rsidRPr="00215FC3">
        <w:rPr>
          <w:rFonts w:ascii="Arial" w:hAnsi="Arial" w:cs="Arial"/>
          <w:b/>
          <w:i/>
          <w:sz w:val="24"/>
          <w:szCs w:val="24"/>
          <w:lang w:val="en-US"/>
        </w:rPr>
        <w:t>DCIT v</w:t>
      </w:r>
      <w:r w:rsidR="00FD7784" w:rsidRPr="00215FC3">
        <w:rPr>
          <w:rFonts w:ascii="Arial" w:hAnsi="Arial" w:cs="Arial"/>
          <w:b/>
          <w:i/>
          <w:sz w:val="24"/>
          <w:szCs w:val="24"/>
          <w:lang w:val="en-US"/>
        </w:rPr>
        <w:t xml:space="preserve"> </w:t>
      </w:r>
      <w:proofErr w:type="spellStart"/>
      <w:r w:rsidR="00FD7784" w:rsidRPr="00215FC3">
        <w:rPr>
          <w:rFonts w:ascii="Arial" w:hAnsi="Arial" w:cs="Arial"/>
          <w:b/>
          <w:i/>
          <w:sz w:val="24"/>
          <w:szCs w:val="24"/>
          <w:lang w:val="en-US"/>
        </w:rPr>
        <w:t>Mangal</w:t>
      </w:r>
      <w:proofErr w:type="spellEnd"/>
      <w:r w:rsidR="00FD7784" w:rsidRPr="00215FC3">
        <w:rPr>
          <w:rFonts w:ascii="Arial" w:hAnsi="Arial" w:cs="Arial"/>
          <w:b/>
          <w:i/>
          <w:sz w:val="24"/>
          <w:szCs w:val="24"/>
          <w:lang w:val="en-US"/>
        </w:rPr>
        <w:t xml:space="preserve"> Credit and </w:t>
      </w:r>
      <w:proofErr w:type="spellStart"/>
      <w:r w:rsidR="00FD7784" w:rsidRPr="00215FC3">
        <w:rPr>
          <w:rFonts w:ascii="Arial" w:hAnsi="Arial" w:cs="Arial"/>
          <w:b/>
          <w:i/>
          <w:sz w:val="24"/>
          <w:szCs w:val="24"/>
          <w:lang w:val="en-US"/>
        </w:rPr>
        <w:t>Fincorp</w:t>
      </w:r>
      <w:proofErr w:type="spellEnd"/>
      <w:r w:rsidR="00FD7784" w:rsidRPr="00215FC3">
        <w:rPr>
          <w:rFonts w:ascii="Arial" w:hAnsi="Arial" w:cs="Arial"/>
          <w:b/>
          <w:i/>
          <w:sz w:val="24"/>
          <w:szCs w:val="24"/>
          <w:lang w:val="en-US"/>
        </w:rPr>
        <w:t xml:space="preserve"> Ltd. </w:t>
      </w:r>
      <w:r w:rsidR="00FD7784" w:rsidRPr="00215FC3">
        <w:rPr>
          <w:rFonts w:ascii="Arial" w:hAnsi="Arial" w:cs="Arial"/>
          <w:b/>
          <w:bCs/>
          <w:i/>
          <w:color w:val="000000"/>
          <w:sz w:val="24"/>
          <w:szCs w:val="24"/>
          <w:shd w:val="clear" w:color="auto" w:fill="FFFFFF"/>
        </w:rPr>
        <w:t>[2023] 150 taxmann.com 168 (Mumbai - Trib.)</w:t>
      </w:r>
      <w:r w:rsidRPr="00215FC3">
        <w:rPr>
          <w:rFonts w:ascii="Arial" w:hAnsi="Arial" w:cs="Arial"/>
          <w:b/>
          <w:bCs/>
          <w:i/>
          <w:color w:val="000000"/>
          <w:sz w:val="24"/>
          <w:szCs w:val="24"/>
          <w:shd w:val="clear" w:color="auto" w:fill="FFFFFF"/>
        </w:rPr>
        <w:t xml:space="preserve"> </w:t>
      </w:r>
    </w:p>
    <w:p w:rsidR="006172C4" w:rsidRPr="006172C4" w:rsidRDefault="006172C4" w:rsidP="008A2FDE">
      <w:pPr>
        <w:pStyle w:val="ListParagraph"/>
        <w:numPr>
          <w:ilvl w:val="0"/>
          <w:numId w:val="14"/>
        </w:numPr>
        <w:spacing w:after="0"/>
        <w:ind w:left="1701"/>
        <w:jc w:val="both"/>
        <w:rPr>
          <w:rFonts w:ascii="Arial" w:hAnsi="Arial" w:cs="Arial"/>
          <w:sz w:val="24"/>
          <w:szCs w:val="24"/>
          <w:lang w:val="en-US"/>
        </w:rPr>
      </w:pPr>
      <w:r w:rsidRPr="006172C4">
        <w:rPr>
          <w:rFonts w:ascii="Arial" w:hAnsi="Arial" w:cs="Arial"/>
          <w:sz w:val="24"/>
          <w:szCs w:val="24"/>
          <w:lang w:val="en-US"/>
        </w:rPr>
        <w:t>Money forfeited from the issuance of share capital (e.g., against share warrants) does not fall under Section 56(2</w:t>
      </w:r>
      <w:proofErr w:type="gramStart"/>
      <w:r w:rsidRPr="006172C4">
        <w:rPr>
          <w:rFonts w:ascii="Arial" w:hAnsi="Arial" w:cs="Arial"/>
          <w:sz w:val="24"/>
          <w:szCs w:val="24"/>
          <w:lang w:val="en-US"/>
        </w:rPr>
        <w:t>)(</w:t>
      </w:r>
      <w:proofErr w:type="gramEnd"/>
      <w:r w:rsidRPr="006172C4">
        <w:rPr>
          <w:rFonts w:ascii="Arial" w:hAnsi="Arial" w:cs="Arial"/>
          <w:sz w:val="24"/>
          <w:szCs w:val="24"/>
          <w:lang w:val="en-US"/>
        </w:rPr>
        <w:t xml:space="preserve">ix). </w:t>
      </w:r>
    </w:p>
    <w:p w:rsidR="00FD7784" w:rsidRPr="006172C4" w:rsidRDefault="006172C4" w:rsidP="008A2FDE">
      <w:pPr>
        <w:pStyle w:val="ListParagraph"/>
        <w:numPr>
          <w:ilvl w:val="0"/>
          <w:numId w:val="14"/>
        </w:numPr>
        <w:spacing w:after="0"/>
        <w:ind w:left="1701"/>
        <w:jc w:val="both"/>
        <w:rPr>
          <w:rFonts w:ascii="Arial" w:hAnsi="Arial" w:cs="Arial"/>
          <w:sz w:val="24"/>
          <w:szCs w:val="24"/>
          <w:lang w:val="en-US"/>
        </w:rPr>
      </w:pPr>
      <w:r w:rsidRPr="006172C4">
        <w:rPr>
          <w:rFonts w:ascii="Arial" w:hAnsi="Arial" w:cs="Arial"/>
          <w:sz w:val="24"/>
          <w:szCs w:val="24"/>
          <w:lang w:val="en-US"/>
        </w:rPr>
        <w:t>The act of issuing new shares is not considered a 'transfer of a capital asset' for the</w:t>
      </w:r>
      <w:r>
        <w:rPr>
          <w:rFonts w:ascii="Arial" w:hAnsi="Arial" w:cs="Arial"/>
          <w:sz w:val="24"/>
          <w:szCs w:val="24"/>
          <w:lang w:val="en-US"/>
        </w:rPr>
        <w:t xml:space="preserve"> company receiving the funds</w:t>
      </w:r>
    </w:p>
    <w:p w:rsidR="00FD7784" w:rsidRPr="00293FD7" w:rsidRDefault="00FD7784" w:rsidP="00293FD7">
      <w:pPr>
        <w:spacing w:after="0"/>
        <w:jc w:val="both"/>
        <w:rPr>
          <w:rFonts w:ascii="Arial" w:hAnsi="Arial" w:cs="Arial"/>
          <w:b/>
          <w:sz w:val="24"/>
          <w:szCs w:val="24"/>
          <w:lang w:val="en-US"/>
        </w:rPr>
      </w:pPr>
    </w:p>
    <w:p w:rsidR="00FD7784" w:rsidRDefault="006172C4" w:rsidP="008A2FDE">
      <w:pPr>
        <w:pStyle w:val="ListParagraph"/>
        <w:numPr>
          <w:ilvl w:val="0"/>
          <w:numId w:val="13"/>
        </w:numPr>
        <w:spacing w:after="0"/>
        <w:jc w:val="both"/>
        <w:rPr>
          <w:rFonts w:ascii="Arial" w:hAnsi="Arial" w:cs="Arial"/>
          <w:b/>
          <w:sz w:val="24"/>
          <w:szCs w:val="24"/>
          <w:lang w:val="en-US"/>
        </w:rPr>
      </w:pPr>
      <w:r w:rsidRPr="006172C4">
        <w:rPr>
          <w:rFonts w:ascii="Arial" w:hAnsi="Arial" w:cs="Arial"/>
          <w:sz w:val="24"/>
          <w:szCs w:val="24"/>
          <w:lang w:val="en-US"/>
        </w:rPr>
        <w:t>T</w:t>
      </w:r>
      <w:r w:rsidR="00FD7784" w:rsidRPr="006172C4">
        <w:rPr>
          <w:rFonts w:ascii="Arial" w:hAnsi="Arial" w:cs="Arial"/>
          <w:sz w:val="24"/>
          <w:szCs w:val="24"/>
          <w:lang w:val="en-US"/>
        </w:rPr>
        <w:t>he interpretation of 'capital asset' and 'transfer' remains central to the application of section 56(2)(ix)</w:t>
      </w:r>
      <w:r w:rsidRPr="006172C4">
        <w:rPr>
          <w:rFonts w:ascii="Arial" w:hAnsi="Arial" w:cs="Arial"/>
          <w:sz w:val="24"/>
          <w:szCs w:val="24"/>
          <w:lang w:val="en-US"/>
        </w:rPr>
        <w:t xml:space="preserve"> of Income Tax Act, 1961</w:t>
      </w:r>
      <w:r w:rsidR="00FD7784" w:rsidRPr="006172C4">
        <w:rPr>
          <w:rFonts w:ascii="Arial" w:hAnsi="Arial" w:cs="Arial"/>
          <w:sz w:val="24"/>
          <w:szCs w:val="24"/>
          <w:lang w:val="en-US"/>
        </w:rPr>
        <w:t xml:space="preserve">, now </w:t>
      </w:r>
      <w:r w:rsidRPr="006172C4">
        <w:rPr>
          <w:rFonts w:ascii="Arial" w:hAnsi="Arial" w:cs="Arial"/>
          <w:sz w:val="24"/>
          <w:szCs w:val="24"/>
          <w:lang w:val="en-US"/>
        </w:rPr>
        <w:t xml:space="preserve">section </w:t>
      </w:r>
      <w:r w:rsidR="00FD7784" w:rsidRPr="006172C4">
        <w:rPr>
          <w:rFonts w:ascii="Arial" w:hAnsi="Arial" w:cs="Arial"/>
          <w:sz w:val="24"/>
          <w:szCs w:val="24"/>
          <w:lang w:val="en-US"/>
        </w:rPr>
        <w:t>92(1)(h)</w:t>
      </w:r>
      <w:r w:rsidRPr="006172C4">
        <w:rPr>
          <w:rFonts w:ascii="Arial" w:hAnsi="Arial" w:cs="Arial"/>
          <w:sz w:val="24"/>
          <w:szCs w:val="24"/>
          <w:lang w:val="en-US"/>
        </w:rPr>
        <w:t xml:space="preserve"> of Income Tax Act, 2025</w:t>
      </w:r>
      <w:r w:rsidR="00FD7784" w:rsidRPr="006172C4">
        <w:rPr>
          <w:rFonts w:ascii="Arial" w:hAnsi="Arial" w:cs="Arial"/>
          <w:sz w:val="24"/>
          <w:szCs w:val="24"/>
          <w:lang w:val="en-US"/>
        </w:rPr>
        <w:t>. If the transaction does not involve the transfer of an existing capital asset, t</w:t>
      </w:r>
      <w:r w:rsidRPr="006172C4">
        <w:rPr>
          <w:rFonts w:ascii="Arial" w:hAnsi="Arial" w:cs="Arial"/>
          <w:sz w:val="24"/>
          <w:szCs w:val="24"/>
          <w:lang w:val="en-US"/>
        </w:rPr>
        <w:t>he forfeited amount would</w:t>
      </w:r>
      <w:r w:rsidR="00FD7784" w:rsidRPr="006172C4">
        <w:rPr>
          <w:rFonts w:ascii="Arial" w:hAnsi="Arial" w:cs="Arial"/>
          <w:sz w:val="24"/>
          <w:szCs w:val="24"/>
          <w:lang w:val="en-US"/>
        </w:rPr>
        <w:t xml:space="preserve"> remain a capital receipt outside the purview of Section 56(2</w:t>
      </w:r>
      <w:proofErr w:type="gramStart"/>
      <w:r w:rsidR="00FD7784" w:rsidRPr="006172C4">
        <w:rPr>
          <w:rFonts w:ascii="Arial" w:hAnsi="Arial" w:cs="Arial"/>
          <w:sz w:val="24"/>
          <w:szCs w:val="24"/>
          <w:lang w:val="en-US"/>
        </w:rPr>
        <w:t>)(</w:t>
      </w:r>
      <w:proofErr w:type="gramEnd"/>
      <w:r w:rsidR="00FD7784" w:rsidRPr="006172C4">
        <w:rPr>
          <w:rFonts w:ascii="Arial" w:hAnsi="Arial" w:cs="Arial"/>
          <w:sz w:val="24"/>
          <w:szCs w:val="24"/>
          <w:lang w:val="en-US"/>
        </w:rPr>
        <w:t>ix)</w:t>
      </w:r>
      <w:r w:rsidR="00FD7784" w:rsidRPr="00293FD7">
        <w:rPr>
          <w:rFonts w:ascii="Arial" w:hAnsi="Arial" w:cs="Arial"/>
          <w:b/>
          <w:sz w:val="24"/>
          <w:szCs w:val="24"/>
          <w:lang w:val="en-US"/>
        </w:rPr>
        <w:t>.</w:t>
      </w:r>
    </w:p>
    <w:p w:rsidR="006172C4" w:rsidRPr="00293FD7" w:rsidRDefault="006172C4" w:rsidP="006172C4">
      <w:pPr>
        <w:pStyle w:val="ListParagraph"/>
        <w:spacing w:after="0"/>
        <w:ind w:left="1146"/>
        <w:jc w:val="both"/>
        <w:rPr>
          <w:rFonts w:ascii="Arial" w:hAnsi="Arial" w:cs="Arial"/>
          <w:b/>
          <w:sz w:val="24"/>
          <w:szCs w:val="24"/>
          <w:lang w:val="en-US"/>
        </w:rPr>
      </w:pPr>
    </w:p>
    <w:p w:rsidR="00FD7784" w:rsidRPr="00D64B99" w:rsidRDefault="00D64B99" w:rsidP="00293FD7">
      <w:pPr>
        <w:spacing w:after="0"/>
        <w:jc w:val="both"/>
        <w:rPr>
          <w:rFonts w:ascii="Arial" w:hAnsi="Arial" w:cs="Arial"/>
          <w:b/>
          <w:color w:val="FF0000"/>
          <w:sz w:val="24"/>
          <w:szCs w:val="24"/>
          <w:lang w:val="en-US"/>
        </w:rPr>
      </w:pPr>
      <w:r>
        <w:rPr>
          <w:rFonts w:ascii="Arial" w:hAnsi="Arial" w:cs="Arial"/>
          <w:b/>
          <w:color w:val="FF0000"/>
          <w:sz w:val="24"/>
          <w:szCs w:val="24"/>
          <w:lang w:val="en-US"/>
        </w:rPr>
        <w:t>ISSUES IN SECTION 56(2</w:t>
      </w:r>
      <w:proofErr w:type="gramStart"/>
      <w:r>
        <w:rPr>
          <w:rFonts w:ascii="Arial" w:hAnsi="Arial" w:cs="Arial"/>
          <w:b/>
          <w:color w:val="FF0000"/>
          <w:sz w:val="24"/>
          <w:szCs w:val="24"/>
          <w:lang w:val="en-US"/>
        </w:rPr>
        <w:t>)(</w:t>
      </w:r>
      <w:proofErr w:type="gramEnd"/>
      <w:r>
        <w:rPr>
          <w:rFonts w:ascii="Arial" w:hAnsi="Arial" w:cs="Arial"/>
          <w:b/>
          <w:color w:val="FF0000"/>
          <w:sz w:val="24"/>
          <w:szCs w:val="24"/>
          <w:lang w:val="en-US"/>
        </w:rPr>
        <w:t>X)</w:t>
      </w:r>
    </w:p>
    <w:p w:rsidR="00506122" w:rsidRPr="00293FD7" w:rsidRDefault="00506122" w:rsidP="00293FD7">
      <w:pPr>
        <w:spacing w:after="0"/>
        <w:jc w:val="both"/>
        <w:rPr>
          <w:rFonts w:ascii="Arial" w:hAnsi="Arial" w:cs="Arial"/>
          <w:b/>
          <w:sz w:val="24"/>
          <w:szCs w:val="24"/>
          <w:u w:val="single"/>
          <w:lang w:val="en-US"/>
        </w:rPr>
      </w:pPr>
    </w:p>
    <w:p w:rsidR="00633E48" w:rsidRPr="00293FD7" w:rsidRDefault="00215FC3" w:rsidP="008A2FDE">
      <w:pPr>
        <w:pStyle w:val="ListParagraph"/>
        <w:numPr>
          <w:ilvl w:val="0"/>
          <w:numId w:val="8"/>
        </w:numPr>
        <w:spacing w:after="0"/>
        <w:ind w:left="426"/>
        <w:jc w:val="both"/>
        <w:rPr>
          <w:rFonts w:ascii="Arial" w:eastAsia="Times New Roman" w:hAnsi="Arial" w:cs="Arial"/>
          <w:b/>
          <w:sz w:val="24"/>
          <w:szCs w:val="24"/>
          <w:lang w:eastAsia="en-IN"/>
        </w:rPr>
      </w:pPr>
      <w:r>
        <w:rPr>
          <w:rFonts w:ascii="Arial" w:eastAsia="Times New Roman" w:hAnsi="Arial" w:cs="Arial"/>
          <w:b/>
          <w:sz w:val="24"/>
          <w:szCs w:val="24"/>
          <w:lang w:eastAsia="en-IN"/>
        </w:rPr>
        <w:t>I</w:t>
      </w:r>
      <w:r w:rsidR="00633E48" w:rsidRPr="00293FD7">
        <w:rPr>
          <w:rFonts w:ascii="Arial" w:eastAsia="Times New Roman" w:hAnsi="Arial" w:cs="Arial"/>
          <w:b/>
          <w:sz w:val="24"/>
          <w:szCs w:val="24"/>
          <w:lang w:eastAsia="en-IN"/>
        </w:rPr>
        <w:t xml:space="preserve">mplications u/s.56(2)(x) in respect of the fresh issue of shares by the company i.e., if the shares are issued at a value below the FMV as per Rule 11UA, could the difference be taxed as Income from Other Sources in the hands of receipt of shares being </w:t>
      </w:r>
      <w:r w:rsidR="00C76AA8" w:rsidRPr="00293FD7">
        <w:rPr>
          <w:rFonts w:ascii="Arial" w:eastAsia="Times New Roman" w:hAnsi="Arial" w:cs="Arial"/>
          <w:b/>
          <w:sz w:val="24"/>
          <w:szCs w:val="24"/>
          <w:lang w:eastAsia="en-IN"/>
        </w:rPr>
        <w:t>the assessee</w:t>
      </w:r>
      <w:r w:rsidR="00633E48" w:rsidRPr="00293FD7">
        <w:rPr>
          <w:rFonts w:ascii="Arial" w:eastAsia="Times New Roman" w:hAnsi="Arial" w:cs="Arial"/>
          <w:b/>
          <w:sz w:val="24"/>
          <w:szCs w:val="24"/>
          <w:lang w:eastAsia="en-IN"/>
        </w:rPr>
        <w:t>?</w:t>
      </w:r>
    </w:p>
    <w:p w:rsidR="00633E48" w:rsidRPr="00293FD7" w:rsidRDefault="00633E48" w:rsidP="00293FD7">
      <w:pPr>
        <w:autoSpaceDE w:val="0"/>
        <w:autoSpaceDN w:val="0"/>
        <w:adjustRightInd w:val="0"/>
        <w:spacing w:after="0" w:line="240" w:lineRule="auto"/>
        <w:jc w:val="both"/>
        <w:rPr>
          <w:rFonts w:ascii="Arial" w:eastAsia="Times New Roman" w:hAnsi="Arial" w:cs="Arial"/>
          <w:b/>
          <w:sz w:val="24"/>
          <w:szCs w:val="24"/>
          <w:lang w:eastAsia="en-IN"/>
        </w:rPr>
      </w:pPr>
    </w:p>
    <w:p w:rsidR="00150BA3" w:rsidRDefault="00633E48" w:rsidP="008A2FDE">
      <w:pPr>
        <w:pStyle w:val="ListParagraph"/>
        <w:numPr>
          <w:ilvl w:val="0"/>
          <w:numId w:val="15"/>
        </w:numPr>
        <w:spacing w:after="0" w:line="240" w:lineRule="auto"/>
        <w:ind w:right="26"/>
        <w:jc w:val="both"/>
        <w:rPr>
          <w:rFonts w:ascii="Arial" w:hAnsi="Arial" w:cs="Arial"/>
          <w:b/>
          <w:i/>
          <w:sz w:val="24"/>
          <w:szCs w:val="24"/>
          <w:shd w:val="clear" w:color="auto" w:fill="FFFFFF"/>
        </w:rPr>
      </w:pPr>
      <w:r w:rsidRPr="00150BA3">
        <w:rPr>
          <w:rFonts w:ascii="Arial" w:eastAsia="Times New Roman" w:hAnsi="Arial" w:cs="Arial"/>
          <w:sz w:val="24"/>
          <w:szCs w:val="24"/>
          <w:lang w:eastAsia="en-IN"/>
        </w:rPr>
        <w:t>On this point, it may be noted that</w:t>
      </w:r>
      <w:r w:rsidR="00150BA3" w:rsidRPr="00150BA3">
        <w:rPr>
          <w:rFonts w:ascii="Arial" w:hAnsi="Arial" w:cs="Arial"/>
          <w:sz w:val="24"/>
          <w:szCs w:val="24"/>
          <w:shd w:val="clear" w:color="auto" w:fill="FFFFFF"/>
        </w:rPr>
        <w:t xml:space="preserve"> s</w:t>
      </w:r>
      <w:r w:rsidRPr="00150BA3">
        <w:rPr>
          <w:rFonts w:ascii="Arial" w:hAnsi="Arial" w:cs="Arial"/>
          <w:sz w:val="24"/>
          <w:szCs w:val="24"/>
          <w:shd w:val="clear" w:color="auto" w:fill="FFFFFF"/>
        </w:rPr>
        <w:t>ection 56(2</w:t>
      </w:r>
      <w:proofErr w:type="gramStart"/>
      <w:r w:rsidRPr="00150BA3">
        <w:rPr>
          <w:rFonts w:ascii="Arial" w:hAnsi="Arial" w:cs="Arial"/>
          <w:sz w:val="24"/>
          <w:szCs w:val="24"/>
          <w:shd w:val="clear" w:color="auto" w:fill="FFFFFF"/>
        </w:rPr>
        <w:t>)(</w:t>
      </w:r>
      <w:proofErr w:type="gramEnd"/>
      <w:r w:rsidRPr="00150BA3">
        <w:rPr>
          <w:rFonts w:ascii="Arial" w:hAnsi="Arial" w:cs="Arial"/>
          <w:sz w:val="24"/>
          <w:szCs w:val="24"/>
          <w:shd w:val="clear" w:color="auto" w:fill="FFFFFF"/>
        </w:rPr>
        <w:t>x) is applicable on receipt of property by any person from another person.</w:t>
      </w:r>
      <w:r w:rsidRPr="00150BA3">
        <w:rPr>
          <w:rFonts w:ascii="Arial" w:hAnsi="Arial" w:cs="Arial"/>
          <w:b/>
          <w:i/>
          <w:sz w:val="24"/>
          <w:szCs w:val="24"/>
          <w:shd w:val="clear" w:color="auto" w:fill="FFFFFF"/>
        </w:rPr>
        <w:t xml:space="preserve"> </w:t>
      </w:r>
    </w:p>
    <w:p w:rsidR="00150BA3" w:rsidRPr="00150BA3" w:rsidRDefault="00150BA3" w:rsidP="00150BA3">
      <w:pPr>
        <w:pStyle w:val="ListParagraph"/>
        <w:spacing w:after="0" w:line="240" w:lineRule="auto"/>
        <w:ind w:right="26"/>
        <w:jc w:val="both"/>
        <w:rPr>
          <w:rFonts w:ascii="Arial" w:hAnsi="Arial" w:cs="Arial"/>
          <w:b/>
          <w:i/>
          <w:sz w:val="24"/>
          <w:szCs w:val="24"/>
          <w:shd w:val="clear" w:color="auto" w:fill="FFFFFF"/>
        </w:rPr>
      </w:pPr>
    </w:p>
    <w:p w:rsidR="00150BA3" w:rsidRDefault="00633E48" w:rsidP="008A2FDE">
      <w:pPr>
        <w:pStyle w:val="ListParagraph"/>
        <w:numPr>
          <w:ilvl w:val="0"/>
          <w:numId w:val="15"/>
        </w:numPr>
        <w:spacing w:after="0" w:line="240" w:lineRule="auto"/>
        <w:ind w:right="26"/>
        <w:jc w:val="both"/>
        <w:rPr>
          <w:rFonts w:ascii="Arial" w:hAnsi="Arial" w:cs="Arial"/>
          <w:sz w:val="24"/>
          <w:szCs w:val="24"/>
          <w:shd w:val="clear" w:color="auto" w:fill="FFFFFF"/>
        </w:rPr>
      </w:pPr>
      <w:r w:rsidRPr="00150BA3">
        <w:rPr>
          <w:rFonts w:ascii="Arial" w:hAnsi="Arial" w:cs="Arial"/>
          <w:sz w:val="24"/>
          <w:szCs w:val="24"/>
          <w:shd w:val="clear" w:color="auto" w:fill="FFFFFF"/>
        </w:rPr>
        <w:t xml:space="preserve">The requirement of receipt of property from another person can be fulfilled only when the property is already in existence and not when the said property comes into existence only on being issued to the recipient shareholder. </w:t>
      </w:r>
    </w:p>
    <w:p w:rsidR="00150BA3" w:rsidRPr="00150BA3" w:rsidRDefault="00150BA3" w:rsidP="00150BA3">
      <w:pPr>
        <w:pStyle w:val="ListParagraph"/>
        <w:rPr>
          <w:rFonts w:ascii="Arial" w:hAnsi="Arial" w:cs="Arial"/>
          <w:sz w:val="24"/>
          <w:szCs w:val="24"/>
          <w:shd w:val="clear" w:color="auto" w:fill="FFFFFF"/>
        </w:rPr>
      </w:pPr>
    </w:p>
    <w:p w:rsidR="00150BA3" w:rsidRDefault="00633E48" w:rsidP="008A2FDE">
      <w:pPr>
        <w:pStyle w:val="ListParagraph"/>
        <w:numPr>
          <w:ilvl w:val="0"/>
          <w:numId w:val="15"/>
        </w:numPr>
        <w:spacing w:after="0" w:line="240" w:lineRule="auto"/>
        <w:ind w:right="26"/>
        <w:jc w:val="both"/>
        <w:rPr>
          <w:rFonts w:ascii="Arial" w:hAnsi="Arial" w:cs="Arial"/>
          <w:sz w:val="24"/>
          <w:szCs w:val="24"/>
          <w:shd w:val="clear" w:color="auto" w:fill="FFFFFF"/>
        </w:rPr>
      </w:pPr>
      <w:r w:rsidRPr="00150BA3">
        <w:rPr>
          <w:rFonts w:ascii="Arial" w:hAnsi="Arial" w:cs="Arial"/>
          <w:sz w:val="24"/>
          <w:szCs w:val="24"/>
          <w:shd w:val="clear" w:color="auto" w:fill="FFFFFF"/>
        </w:rPr>
        <w:t xml:space="preserve">There is a difference between creation of property and existence of property. </w:t>
      </w:r>
    </w:p>
    <w:p w:rsidR="00150BA3" w:rsidRPr="00150BA3" w:rsidRDefault="00150BA3" w:rsidP="00150BA3">
      <w:pPr>
        <w:pStyle w:val="ListParagraph"/>
        <w:rPr>
          <w:rFonts w:ascii="Arial" w:hAnsi="Arial" w:cs="Arial"/>
          <w:sz w:val="24"/>
          <w:szCs w:val="24"/>
          <w:shd w:val="clear" w:color="auto" w:fill="FFFFFF"/>
        </w:rPr>
      </w:pPr>
    </w:p>
    <w:p w:rsidR="00633E48" w:rsidRPr="00150BA3" w:rsidRDefault="00633E48" w:rsidP="008A2FDE">
      <w:pPr>
        <w:pStyle w:val="ListParagraph"/>
        <w:numPr>
          <w:ilvl w:val="0"/>
          <w:numId w:val="15"/>
        </w:numPr>
        <w:spacing w:after="0" w:line="240" w:lineRule="auto"/>
        <w:ind w:right="26"/>
        <w:jc w:val="both"/>
        <w:rPr>
          <w:rFonts w:ascii="Arial" w:hAnsi="Arial" w:cs="Arial"/>
          <w:sz w:val="24"/>
          <w:szCs w:val="24"/>
          <w:shd w:val="clear" w:color="auto" w:fill="FFFFFF"/>
        </w:rPr>
      </w:pPr>
      <w:r w:rsidRPr="00150BA3">
        <w:rPr>
          <w:rFonts w:ascii="Arial" w:hAnsi="Arial" w:cs="Arial"/>
          <w:sz w:val="24"/>
          <w:szCs w:val="24"/>
          <w:shd w:val="clear" w:color="auto" w:fill="FFFFFF"/>
        </w:rPr>
        <w:t xml:space="preserve">Likewise, there is a difference between </w:t>
      </w:r>
      <w:proofErr w:type="gramStart"/>
      <w:r w:rsidRPr="00150BA3">
        <w:rPr>
          <w:rFonts w:ascii="Arial" w:hAnsi="Arial" w:cs="Arial"/>
          <w:sz w:val="24"/>
          <w:szCs w:val="24"/>
          <w:shd w:val="clear" w:color="auto" w:fill="FFFFFF"/>
        </w:rPr>
        <w:t>coming</w:t>
      </w:r>
      <w:proofErr w:type="gramEnd"/>
      <w:r w:rsidRPr="00150BA3">
        <w:rPr>
          <w:rFonts w:ascii="Arial" w:hAnsi="Arial" w:cs="Arial"/>
          <w:sz w:val="24"/>
          <w:szCs w:val="24"/>
          <w:shd w:val="clear" w:color="auto" w:fill="FFFFFF"/>
        </w:rPr>
        <w:t xml:space="preserve"> into possession of a property (i.e., shareholder receiving shares) vis-à-vis receiving property from another person. </w:t>
      </w:r>
    </w:p>
    <w:p w:rsidR="00633E48" w:rsidRPr="00293FD7" w:rsidRDefault="00633E48" w:rsidP="00293FD7">
      <w:pPr>
        <w:autoSpaceDE w:val="0"/>
        <w:autoSpaceDN w:val="0"/>
        <w:adjustRightInd w:val="0"/>
        <w:spacing w:after="0" w:line="240" w:lineRule="auto"/>
        <w:jc w:val="both"/>
        <w:rPr>
          <w:rFonts w:ascii="Arial" w:eastAsia="Times New Roman" w:hAnsi="Arial" w:cs="Arial"/>
          <w:b/>
          <w:sz w:val="24"/>
          <w:szCs w:val="24"/>
          <w:lang w:eastAsia="en-IN"/>
        </w:rPr>
      </w:pPr>
    </w:p>
    <w:p w:rsidR="00633E48" w:rsidRPr="00293FD7" w:rsidRDefault="00633E48" w:rsidP="008A2FDE">
      <w:pPr>
        <w:pStyle w:val="ListParagraph"/>
        <w:numPr>
          <w:ilvl w:val="0"/>
          <w:numId w:val="15"/>
        </w:numPr>
        <w:spacing w:after="0" w:line="240" w:lineRule="auto"/>
        <w:ind w:right="26"/>
        <w:jc w:val="both"/>
        <w:rPr>
          <w:rFonts w:ascii="Arial" w:hAnsi="Arial" w:cs="Arial"/>
          <w:sz w:val="24"/>
          <w:szCs w:val="24"/>
        </w:rPr>
      </w:pPr>
      <w:r w:rsidRPr="00293FD7">
        <w:rPr>
          <w:rFonts w:ascii="Arial" w:hAnsi="Arial" w:cs="Arial"/>
          <w:sz w:val="24"/>
          <w:szCs w:val="24"/>
        </w:rPr>
        <w:t xml:space="preserve">In this connection, the Bangalore Bench of the Hon’ble  Income Tax Appellate Tribunal in the case of </w:t>
      </w:r>
      <w:proofErr w:type="spellStart"/>
      <w:r w:rsidRPr="00293FD7">
        <w:rPr>
          <w:rFonts w:ascii="Arial" w:hAnsi="Arial" w:cs="Arial"/>
          <w:b/>
          <w:bCs/>
          <w:i/>
          <w:iCs/>
          <w:sz w:val="24"/>
          <w:szCs w:val="24"/>
        </w:rPr>
        <w:t>Khoday</w:t>
      </w:r>
      <w:proofErr w:type="spellEnd"/>
      <w:r w:rsidRPr="00293FD7">
        <w:rPr>
          <w:rFonts w:ascii="Arial" w:hAnsi="Arial" w:cs="Arial"/>
          <w:b/>
          <w:bCs/>
          <w:i/>
          <w:iCs/>
          <w:sz w:val="24"/>
          <w:szCs w:val="24"/>
        </w:rPr>
        <w:t xml:space="preserve"> Distilleries Ltd. v DCIT (2002) 81 ITD 438 (Bang)</w:t>
      </w:r>
      <w:r w:rsidRPr="00293FD7">
        <w:rPr>
          <w:rFonts w:ascii="Arial" w:hAnsi="Arial" w:cs="Arial"/>
          <w:sz w:val="24"/>
          <w:szCs w:val="24"/>
        </w:rPr>
        <w:t>, rendered in the context of the Gift Tax Act, 1958, held as follows :</w:t>
      </w:r>
    </w:p>
    <w:p w:rsidR="00633E48" w:rsidRPr="00293FD7" w:rsidRDefault="00633E48" w:rsidP="00293FD7">
      <w:pPr>
        <w:pStyle w:val="NormalWeb"/>
        <w:spacing w:before="0" w:beforeAutospacing="0" w:after="0" w:afterAutospacing="0"/>
        <w:jc w:val="both"/>
        <w:rPr>
          <w:rFonts w:ascii="Arial" w:hAnsi="Arial" w:cs="Arial"/>
        </w:rPr>
      </w:pPr>
    </w:p>
    <w:p w:rsidR="00633E48" w:rsidRPr="00293FD7" w:rsidRDefault="00633E48" w:rsidP="00150BA3">
      <w:pPr>
        <w:pStyle w:val="NormalWeb"/>
        <w:spacing w:before="0" w:beforeAutospacing="0" w:after="0" w:afterAutospacing="0"/>
        <w:ind w:left="720"/>
        <w:jc w:val="both"/>
        <w:rPr>
          <w:rFonts w:ascii="Arial" w:hAnsi="Arial" w:cs="Arial"/>
          <w:i/>
          <w:iCs/>
        </w:rPr>
      </w:pPr>
      <w:r w:rsidRPr="00293FD7">
        <w:rPr>
          <w:rFonts w:ascii="Arial" w:hAnsi="Arial" w:cs="Arial"/>
          <w:i/>
          <w:iCs/>
        </w:rPr>
        <w:lastRenderedPageBreak/>
        <w:t xml:space="preserve">“However, the transfer should be of an ‘existing’ movable or immovable property. Here, the word ‘existing’ assumes special significance. Before allotment of shares took place, the shares were not existing at all. In other words, the shares came into existence at the time when the company allotted the shares to the investment companies who had paid the consideration in money’s worth being the face value of the shares to which they subscribed. Thus, there is payment of consideration in money and this resulted in increase in the authorised or paid up share capital of the assessee-company. Thus, there is payment of consideration in money and this resulted in increase in the authorised or paid-up share capital of the assessee-company. In doing so, the assessee-company fulfilled contractual obligation of allotting the shares. This being purely a contractual transaction for adequate consideration and there being no existing property which was transferred at the time of allotment of shares, the definition of gift as contemplated in the GT Act, 1958 is not satisfied in the present case. Since there was no existing movable property at the time when the assessee-company allotted the shares, the question whether there was inadequate consideration in the transfer does not arise at all. This question would have been relevant in the case of an existing shareholder or shareholders transferring his or their shares to another person or persons for a consideration less than the prevailing market value of the shares on the date of transfer. Moreover, the Companies Act is also clear that a company cannot hold its own shares except in specified cases such as when it holds shares for the benefit of its employee (vide s. 77 of the Companies Act). </w:t>
      </w:r>
      <w:r w:rsidRPr="00293FD7">
        <w:rPr>
          <w:rFonts w:ascii="Arial" w:hAnsi="Arial" w:cs="Arial"/>
          <w:b/>
          <w:i/>
          <w:iCs/>
        </w:rPr>
        <w:t>When a company allots shares for consideration provided by the shareholders, it does not sell or otherwise part with shares. Allotment is nothing more than division of the entire share capital into divided shares, each of particular value simply or numerously to different persons. It is only on allotment that the shares come into existence.</w:t>
      </w:r>
      <w:r w:rsidRPr="00293FD7">
        <w:rPr>
          <w:rFonts w:ascii="Arial" w:hAnsi="Arial" w:cs="Arial"/>
          <w:i/>
          <w:iCs/>
        </w:rPr>
        <w:t xml:space="preserve"> The above observations hold good in respect of issue of right shares to the seven investment companies as they had paid the consideration being the face value of the shares prior to the allotment. Thus, it is a purely contractual obligation which was performed by the company while allotting the right shares. ”</w:t>
      </w:r>
    </w:p>
    <w:p w:rsidR="00633E48" w:rsidRPr="00293FD7" w:rsidRDefault="00633E48" w:rsidP="00150BA3">
      <w:pPr>
        <w:pStyle w:val="NormalWeb"/>
        <w:spacing w:before="0" w:beforeAutospacing="0" w:after="0" w:afterAutospacing="0"/>
        <w:ind w:left="720"/>
        <w:jc w:val="both"/>
        <w:rPr>
          <w:rFonts w:ascii="Arial" w:hAnsi="Arial" w:cs="Arial"/>
          <w:i/>
          <w:iCs/>
        </w:rPr>
      </w:pPr>
    </w:p>
    <w:p w:rsidR="00633E48" w:rsidRPr="00293FD7" w:rsidRDefault="00633E48" w:rsidP="00150BA3">
      <w:pPr>
        <w:pStyle w:val="NormalWeb"/>
        <w:spacing w:before="0" w:beforeAutospacing="0" w:after="0" w:afterAutospacing="0"/>
        <w:ind w:left="720"/>
        <w:jc w:val="both"/>
        <w:rPr>
          <w:rFonts w:ascii="Arial" w:hAnsi="Arial" w:cs="Arial"/>
          <w:b/>
          <w:i/>
          <w:iCs/>
        </w:rPr>
      </w:pPr>
      <w:r w:rsidRPr="00293FD7">
        <w:rPr>
          <w:rFonts w:ascii="Arial" w:hAnsi="Arial" w:cs="Arial"/>
          <w:b/>
          <w:i/>
          <w:iCs/>
        </w:rPr>
        <w:t>(Emphasis supplied)</w:t>
      </w:r>
    </w:p>
    <w:p w:rsidR="00633E48" w:rsidRPr="00293FD7" w:rsidRDefault="00633E48" w:rsidP="00293FD7">
      <w:pPr>
        <w:pStyle w:val="NormalWeb"/>
        <w:spacing w:before="0" w:beforeAutospacing="0" w:after="0" w:afterAutospacing="0"/>
        <w:jc w:val="both"/>
        <w:rPr>
          <w:rFonts w:ascii="Arial" w:hAnsi="Arial" w:cs="Arial"/>
        </w:rPr>
      </w:pPr>
    </w:p>
    <w:p w:rsidR="00633E48" w:rsidRPr="00293FD7" w:rsidRDefault="00633E48" w:rsidP="008A2FDE">
      <w:pPr>
        <w:pStyle w:val="ListParagraph"/>
        <w:numPr>
          <w:ilvl w:val="0"/>
          <w:numId w:val="15"/>
        </w:numPr>
        <w:spacing w:after="0" w:line="240" w:lineRule="auto"/>
        <w:ind w:right="26"/>
        <w:jc w:val="both"/>
        <w:rPr>
          <w:rFonts w:ascii="Arial" w:hAnsi="Arial" w:cs="Arial"/>
          <w:sz w:val="24"/>
          <w:szCs w:val="24"/>
        </w:rPr>
      </w:pPr>
      <w:r w:rsidRPr="00293FD7">
        <w:rPr>
          <w:rFonts w:ascii="Arial" w:hAnsi="Arial" w:cs="Arial"/>
          <w:sz w:val="24"/>
          <w:szCs w:val="24"/>
        </w:rPr>
        <w:t xml:space="preserve">Further the Hon’ble Supreme Court of India in </w:t>
      </w:r>
      <w:proofErr w:type="spellStart"/>
      <w:r w:rsidRPr="00293FD7">
        <w:rPr>
          <w:rFonts w:ascii="Arial" w:hAnsi="Arial" w:cs="Arial"/>
          <w:b/>
          <w:i/>
          <w:sz w:val="24"/>
          <w:szCs w:val="24"/>
        </w:rPr>
        <w:t>Khoday</w:t>
      </w:r>
      <w:proofErr w:type="spellEnd"/>
      <w:r w:rsidRPr="00293FD7">
        <w:rPr>
          <w:rFonts w:ascii="Arial" w:hAnsi="Arial" w:cs="Arial"/>
          <w:b/>
          <w:i/>
          <w:sz w:val="24"/>
          <w:szCs w:val="24"/>
        </w:rPr>
        <w:t xml:space="preserve"> Distilleries Ltd. V CIT [2008] 307 ITR 312 (SC)</w:t>
      </w:r>
      <w:r w:rsidRPr="00293FD7">
        <w:rPr>
          <w:rFonts w:ascii="Arial" w:hAnsi="Arial" w:cs="Arial"/>
          <w:sz w:val="24"/>
          <w:szCs w:val="24"/>
        </w:rPr>
        <w:t xml:space="preserve"> held as follows:</w:t>
      </w:r>
    </w:p>
    <w:p w:rsidR="00633E48" w:rsidRPr="00293FD7" w:rsidRDefault="00633E48" w:rsidP="00293FD7">
      <w:pPr>
        <w:pStyle w:val="NormalWeb"/>
        <w:spacing w:before="0" w:beforeAutospacing="0" w:after="0" w:afterAutospacing="0"/>
        <w:jc w:val="both"/>
        <w:rPr>
          <w:rFonts w:ascii="Arial" w:hAnsi="Arial" w:cs="Arial"/>
        </w:rPr>
      </w:pPr>
    </w:p>
    <w:p w:rsidR="00633E48" w:rsidRPr="00293FD7" w:rsidRDefault="00633E48" w:rsidP="00150BA3">
      <w:pPr>
        <w:pStyle w:val="NormalWeb"/>
        <w:spacing w:before="0" w:beforeAutospacing="0" w:after="0" w:afterAutospacing="0"/>
        <w:ind w:left="720"/>
        <w:jc w:val="both"/>
        <w:rPr>
          <w:rFonts w:ascii="Arial" w:hAnsi="Arial" w:cs="Arial"/>
          <w:i/>
          <w:iCs/>
        </w:rPr>
      </w:pPr>
      <w:r w:rsidRPr="00293FD7">
        <w:rPr>
          <w:rFonts w:ascii="Arial" w:hAnsi="Arial" w:cs="Arial"/>
          <w:i/>
          <w:iCs/>
        </w:rPr>
        <w:t>“</w:t>
      </w:r>
      <w:r w:rsidRPr="00293FD7">
        <w:rPr>
          <w:rFonts w:ascii="Arial" w:hAnsi="Arial" w:cs="Arial"/>
          <w:b/>
          <w:i/>
          <w:iCs/>
        </w:rPr>
        <w:t>There is a vital difference between “creation” and “transfer” of shares. As stated hereinabove, the words “allotment of shares” have been used to indicate the creation of shares by appropriation out of the unappropriated share capital to a particular person.</w:t>
      </w:r>
      <w:r w:rsidRPr="00293FD7">
        <w:rPr>
          <w:rFonts w:ascii="Arial" w:hAnsi="Arial" w:cs="Arial"/>
          <w:i/>
          <w:iCs/>
        </w:rPr>
        <w:t xml:space="preserve"> A share is a chose in action. A chose in action implies existence of some person entitled to the rights in action in contradistinction from rights in possession. There is a difference between issue of a share to a subscriber and the purchase of a</w:t>
      </w:r>
      <w:r w:rsidRPr="00293FD7">
        <w:rPr>
          <w:rFonts w:ascii="Arial" w:hAnsi="Arial" w:cs="Arial"/>
        </w:rPr>
        <w:t xml:space="preserve"> </w:t>
      </w:r>
      <w:r w:rsidRPr="00293FD7">
        <w:rPr>
          <w:rFonts w:ascii="Arial" w:hAnsi="Arial" w:cs="Arial"/>
          <w:i/>
          <w:iCs/>
        </w:rPr>
        <w:t xml:space="preserve">share from an existing shareholder. The first case is that of creation whereas the second case is that of transfer of chose in action. </w:t>
      </w:r>
      <w:r w:rsidRPr="00293FD7">
        <w:rPr>
          <w:rFonts w:ascii="Arial" w:hAnsi="Arial" w:cs="Arial"/>
          <w:b/>
          <w:i/>
          <w:iCs/>
        </w:rPr>
        <w:t>In this case, when twenty shareholders did not subscribe to the rights issue, the appellant allotted them to the seven investment companies</w:t>
      </w:r>
      <w:r w:rsidRPr="00293FD7">
        <w:rPr>
          <w:rFonts w:ascii="Arial" w:hAnsi="Arial" w:cs="Arial"/>
          <w:b/>
          <w:shd w:val="clear" w:color="auto" w:fill="FFFFFF"/>
        </w:rPr>
        <w:t xml:space="preserve">, </w:t>
      </w:r>
      <w:r w:rsidRPr="00293FD7">
        <w:rPr>
          <w:rFonts w:ascii="Arial" w:hAnsi="Arial" w:cs="Arial"/>
          <w:b/>
          <w:i/>
          <w:iCs/>
        </w:rPr>
        <w:t xml:space="preserve">such allotment was not transfer. </w:t>
      </w:r>
      <w:r w:rsidRPr="00293FD7">
        <w:rPr>
          <w:rFonts w:ascii="Arial" w:hAnsi="Arial" w:cs="Arial"/>
          <w:i/>
          <w:iCs/>
        </w:rPr>
        <w:t>Section 4 (1</w:t>
      </w:r>
      <w:proofErr w:type="gramStart"/>
      <w:r w:rsidRPr="00293FD7">
        <w:rPr>
          <w:rFonts w:ascii="Arial" w:hAnsi="Arial" w:cs="Arial"/>
          <w:i/>
          <w:iCs/>
        </w:rPr>
        <w:t>)(</w:t>
      </w:r>
      <w:proofErr w:type="gramEnd"/>
      <w:r w:rsidRPr="00293FD7">
        <w:rPr>
          <w:rFonts w:ascii="Arial" w:hAnsi="Arial" w:cs="Arial"/>
          <w:i/>
          <w:iCs/>
        </w:rPr>
        <w:t>a) was not applicable as held by the Tribunal.”</w:t>
      </w:r>
    </w:p>
    <w:p w:rsidR="00633E48" w:rsidRPr="00293FD7" w:rsidRDefault="00633E48" w:rsidP="00150BA3">
      <w:pPr>
        <w:pStyle w:val="NormalWeb"/>
        <w:spacing w:before="0" w:beforeAutospacing="0" w:after="0" w:afterAutospacing="0"/>
        <w:ind w:left="720"/>
        <w:jc w:val="both"/>
        <w:rPr>
          <w:rFonts w:ascii="Arial" w:hAnsi="Arial" w:cs="Arial"/>
          <w:i/>
          <w:iCs/>
        </w:rPr>
      </w:pPr>
    </w:p>
    <w:p w:rsidR="00633E48" w:rsidRPr="00293FD7" w:rsidRDefault="00633E48" w:rsidP="00150BA3">
      <w:pPr>
        <w:pStyle w:val="NormalWeb"/>
        <w:spacing w:before="0" w:beforeAutospacing="0" w:after="0" w:afterAutospacing="0"/>
        <w:ind w:left="720"/>
        <w:jc w:val="both"/>
        <w:rPr>
          <w:rFonts w:ascii="Arial" w:hAnsi="Arial" w:cs="Arial"/>
          <w:b/>
        </w:rPr>
      </w:pPr>
      <w:r w:rsidRPr="00293FD7">
        <w:rPr>
          <w:rFonts w:ascii="Arial" w:hAnsi="Arial" w:cs="Arial"/>
          <w:b/>
          <w:i/>
          <w:iCs/>
        </w:rPr>
        <w:t>(Emphasis supplied)</w:t>
      </w:r>
    </w:p>
    <w:p w:rsidR="00633E48" w:rsidRPr="00293FD7" w:rsidRDefault="00633E48" w:rsidP="00293FD7">
      <w:pPr>
        <w:spacing w:after="0" w:line="240" w:lineRule="auto"/>
        <w:ind w:right="26"/>
        <w:jc w:val="both"/>
        <w:rPr>
          <w:rFonts w:ascii="Arial" w:hAnsi="Arial" w:cs="Arial"/>
          <w:sz w:val="24"/>
          <w:szCs w:val="24"/>
          <w:shd w:val="clear" w:color="auto" w:fill="FFFFFF"/>
        </w:rPr>
      </w:pPr>
    </w:p>
    <w:p w:rsidR="00633E48" w:rsidRPr="00293FD7" w:rsidRDefault="00633E48" w:rsidP="008A2FDE">
      <w:pPr>
        <w:pStyle w:val="ListParagraph"/>
        <w:numPr>
          <w:ilvl w:val="0"/>
          <w:numId w:val="15"/>
        </w:numPr>
        <w:spacing w:after="0" w:line="240" w:lineRule="auto"/>
        <w:ind w:right="26"/>
        <w:jc w:val="both"/>
        <w:rPr>
          <w:rFonts w:ascii="Arial" w:hAnsi="Arial" w:cs="Arial"/>
          <w:sz w:val="24"/>
          <w:szCs w:val="24"/>
          <w:shd w:val="clear" w:color="auto" w:fill="FFFFFF"/>
        </w:rPr>
      </w:pPr>
      <w:r w:rsidRPr="00293FD7">
        <w:rPr>
          <w:rFonts w:ascii="Arial" w:hAnsi="Arial" w:cs="Arial"/>
          <w:sz w:val="24"/>
          <w:szCs w:val="24"/>
          <w:shd w:val="clear" w:color="auto" w:fill="FFFFFF"/>
        </w:rPr>
        <w:t xml:space="preserve">Though the Hon’ble Supreme Court has analysed the issue of shares in the context of Gift Tax which is levied on transfer, one could apply the ratio of the decision equally in the context of section 56(2)(x) which requires the receipt of property from another person. </w:t>
      </w:r>
    </w:p>
    <w:p w:rsidR="00633E48" w:rsidRPr="00293FD7" w:rsidRDefault="00633E48" w:rsidP="00293FD7">
      <w:pPr>
        <w:spacing w:after="0" w:line="240" w:lineRule="auto"/>
        <w:ind w:right="26"/>
        <w:jc w:val="both"/>
        <w:rPr>
          <w:rFonts w:ascii="Arial" w:hAnsi="Arial" w:cs="Arial"/>
          <w:sz w:val="24"/>
          <w:szCs w:val="24"/>
          <w:shd w:val="clear" w:color="auto" w:fill="FFFFFF"/>
        </w:rPr>
      </w:pPr>
    </w:p>
    <w:p w:rsidR="00633E48" w:rsidRPr="00293FD7" w:rsidRDefault="00633E48" w:rsidP="008A2FDE">
      <w:pPr>
        <w:pStyle w:val="ListParagraph"/>
        <w:numPr>
          <w:ilvl w:val="0"/>
          <w:numId w:val="15"/>
        </w:numPr>
        <w:spacing w:after="0" w:line="240" w:lineRule="auto"/>
        <w:ind w:right="26"/>
        <w:jc w:val="both"/>
        <w:rPr>
          <w:rFonts w:ascii="Arial" w:hAnsi="Arial" w:cs="Arial"/>
          <w:sz w:val="24"/>
          <w:szCs w:val="24"/>
          <w:shd w:val="clear" w:color="auto" w:fill="FFFFFF"/>
        </w:rPr>
      </w:pPr>
      <w:r w:rsidRPr="00293FD7">
        <w:rPr>
          <w:rFonts w:ascii="Arial" w:hAnsi="Arial" w:cs="Arial"/>
          <w:sz w:val="24"/>
          <w:szCs w:val="24"/>
          <w:shd w:val="clear" w:color="auto" w:fill="FFFFFF"/>
        </w:rPr>
        <w:t>It may further be noted that recently the Hon’ble Gujarat High Court in the case of </w:t>
      </w:r>
      <w:r w:rsidRPr="00293FD7">
        <w:rPr>
          <w:rFonts w:ascii="Arial" w:hAnsi="Arial" w:cs="Arial"/>
          <w:b/>
          <w:i/>
          <w:sz w:val="24"/>
          <w:szCs w:val="24"/>
          <w:shd w:val="clear" w:color="auto" w:fill="FFFFFF"/>
        </w:rPr>
        <w:t xml:space="preserve">PCIT v </w:t>
      </w:r>
      <w:proofErr w:type="spellStart"/>
      <w:r w:rsidRPr="00293FD7">
        <w:rPr>
          <w:rFonts w:ascii="Arial" w:hAnsi="Arial" w:cs="Arial"/>
          <w:b/>
          <w:i/>
          <w:sz w:val="24"/>
          <w:szCs w:val="24"/>
          <w:shd w:val="clear" w:color="auto" w:fill="FFFFFF"/>
        </w:rPr>
        <w:t>Jigar</w:t>
      </w:r>
      <w:proofErr w:type="spellEnd"/>
      <w:r w:rsidRPr="00293FD7">
        <w:rPr>
          <w:rFonts w:ascii="Arial" w:hAnsi="Arial" w:cs="Arial"/>
          <w:b/>
          <w:i/>
          <w:sz w:val="24"/>
          <w:szCs w:val="24"/>
          <w:shd w:val="clear" w:color="auto" w:fill="FFFFFF"/>
        </w:rPr>
        <w:t xml:space="preserve"> </w:t>
      </w:r>
      <w:proofErr w:type="spellStart"/>
      <w:r w:rsidRPr="00293FD7">
        <w:rPr>
          <w:rFonts w:ascii="Arial" w:hAnsi="Arial" w:cs="Arial"/>
          <w:b/>
          <w:i/>
          <w:sz w:val="24"/>
          <w:szCs w:val="24"/>
          <w:shd w:val="clear" w:color="auto" w:fill="FFFFFF"/>
        </w:rPr>
        <w:t>Jashwantlal</w:t>
      </w:r>
      <w:proofErr w:type="spellEnd"/>
      <w:r w:rsidRPr="00293FD7">
        <w:rPr>
          <w:rFonts w:ascii="Arial" w:hAnsi="Arial" w:cs="Arial"/>
          <w:b/>
          <w:i/>
          <w:sz w:val="24"/>
          <w:szCs w:val="24"/>
          <w:shd w:val="clear" w:color="auto" w:fill="FFFFFF"/>
        </w:rPr>
        <w:t xml:space="preserve"> Shah [2023] 154 </w:t>
      </w:r>
      <w:hyperlink r:id="rId8" w:tgtFrame="_blank" w:history="1">
        <w:r w:rsidRPr="00293FD7">
          <w:rPr>
            <w:rFonts w:ascii="Arial" w:hAnsi="Arial" w:cs="Arial"/>
            <w:b/>
            <w:i/>
            <w:sz w:val="24"/>
            <w:szCs w:val="24"/>
            <w:shd w:val="clear" w:color="auto" w:fill="FFFFFF"/>
          </w:rPr>
          <w:t>taxmann.com</w:t>
        </w:r>
      </w:hyperlink>
      <w:r w:rsidRPr="00293FD7">
        <w:rPr>
          <w:rFonts w:ascii="Arial" w:hAnsi="Arial" w:cs="Arial"/>
          <w:b/>
          <w:i/>
          <w:sz w:val="24"/>
          <w:szCs w:val="24"/>
          <w:shd w:val="clear" w:color="auto" w:fill="FFFFFF"/>
        </w:rPr>
        <w:t> 568 (</w:t>
      </w:r>
      <w:proofErr w:type="spellStart"/>
      <w:r w:rsidRPr="00293FD7">
        <w:rPr>
          <w:rFonts w:ascii="Arial" w:hAnsi="Arial" w:cs="Arial"/>
          <w:b/>
          <w:i/>
          <w:sz w:val="24"/>
          <w:szCs w:val="24"/>
          <w:shd w:val="clear" w:color="auto" w:fill="FFFFFF"/>
        </w:rPr>
        <w:t>Guj</w:t>
      </w:r>
      <w:proofErr w:type="spellEnd"/>
      <w:r w:rsidRPr="00293FD7">
        <w:rPr>
          <w:rFonts w:ascii="Arial" w:hAnsi="Arial" w:cs="Arial"/>
          <w:b/>
          <w:i/>
          <w:sz w:val="24"/>
          <w:szCs w:val="24"/>
          <w:shd w:val="clear" w:color="auto" w:fill="FFFFFF"/>
        </w:rPr>
        <w:t>)</w:t>
      </w:r>
      <w:r w:rsidRPr="00293FD7">
        <w:rPr>
          <w:rFonts w:ascii="Arial" w:hAnsi="Arial" w:cs="Arial"/>
          <w:sz w:val="24"/>
          <w:szCs w:val="24"/>
          <w:shd w:val="clear" w:color="auto" w:fill="FFFFFF"/>
        </w:rPr>
        <w:t xml:space="preserve"> following the ratio laid down in the case of </w:t>
      </w:r>
      <w:proofErr w:type="spellStart"/>
      <w:r w:rsidRPr="00293FD7">
        <w:rPr>
          <w:rFonts w:ascii="Arial" w:hAnsi="Arial" w:cs="Arial"/>
          <w:sz w:val="24"/>
          <w:szCs w:val="24"/>
          <w:shd w:val="clear" w:color="auto" w:fill="FFFFFF"/>
        </w:rPr>
        <w:t>Khoday</w:t>
      </w:r>
      <w:proofErr w:type="spellEnd"/>
      <w:r w:rsidRPr="00293FD7">
        <w:rPr>
          <w:rFonts w:ascii="Arial" w:hAnsi="Arial" w:cs="Arial"/>
          <w:sz w:val="24"/>
          <w:szCs w:val="24"/>
          <w:shd w:val="clear" w:color="auto" w:fill="FFFFFF"/>
        </w:rPr>
        <w:t xml:space="preserve"> Distilleries Ltd. cited supra held that allotment of fresh  shares cannot be regarded as transfer of shares u/s.56(2)(vii)(c). This view would also hold good for the purposes of provisions of section 56(2</w:t>
      </w:r>
      <w:proofErr w:type="gramStart"/>
      <w:r w:rsidRPr="00293FD7">
        <w:rPr>
          <w:rFonts w:ascii="Arial" w:hAnsi="Arial" w:cs="Arial"/>
          <w:sz w:val="24"/>
          <w:szCs w:val="24"/>
          <w:shd w:val="clear" w:color="auto" w:fill="FFFFFF"/>
        </w:rPr>
        <w:t>)(</w:t>
      </w:r>
      <w:proofErr w:type="gramEnd"/>
      <w:r w:rsidRPr="00293FD7">
        <w:rPr>
          <w:rFonts w:ascii="Arial" w:hAnsi="Arial" w:cs="Arial"/>
          <w:sz w:val="24"/>
          <w:szCs w:val="24"/>
          <w:shd w:val="clear" w:color="auto" w:fill="FFFFFF"/>
        </w:rPr>
        <w:t>x) of the Income Tax Act.</w:t>
      </w:r>
    </w:p>
    <w:p w:rsidR="00633E48" w:rsidRPr="00293FD7" w:rsidRDefault="00633E48" w:rsidP="00293FD7">
      <w:pPr>
        <w:spacing w:after="0" w:line="240" w:lineRule="auto"/>
        <w:ind w:right="26"/>
        <w:jc w:val="both"/>
        <w:rPr>
          <w:rFonts w:ascii="Arial" w:hAnsi="Arial" w:cs="Arial"/>
          <w:sz w:val="24"/>
          <w:szCs w:val="24"/>
          <w:shd w:val="clear" w:color="auto" w:fill="FFFFFF"/>
        </w:rPr>
      </w:pPr>
    </w:p>
    <w:p w:rsidR="00633E48" w:rsidRPr="00293FD7" w:rsidRDefault="00633E48" w:rsidP="008A2FDE">
      <w:pPr>
        <w:pStyle w:val="ListParagraph"/>
        <w:numPr>
          <w:ilvl w:val="0"/>
          <w:numId w:val="15"/>
        </w:numPr>
        <w:spacing w:after="0" w:line="240" w:lineRule="auto"/>
        <w:ind w:right="26"/>
        <w:jc w:val="both"/>
        <w:rPr>
          <w:rFonts w:ascii="Arial" w:hAnsi="Arial" w:cs="Arial"/>
          <w:sz w:val="24"/>
          <w:szCs w:val="24"/>
        </w:rPr>
      </w:pPr>
      <w:r w:rsidRPr="00150BA3">
        <w:rPr>
          <w:rFonts w:ascii="Arial" w:hAnsi="Arial" w:cs="Arial"/>
          <w:sz w:val="24"/>
          <w:szCs w:val="24"/>
          <w:shd w:val="clear" w:color="auto" w:fill="FFFFFF"/>
        </w:rPr>
        <w:t>Further</w:t>
      </w:r>
      <w:r w:rsidRPr="00293FD7">
        <w:rPr>
          <w:rFonts w:ascii="Arial" w:hAnsi="Arial" w:cs="Arial"/>
          <w:sz w:val="24"/>
          <w:szCs w:val="24"/>
        </w:rPr>
        <w:t>, the explanatory note to the Finance Act 2010 at the time of introduction of section 56(2)(</w:t>
      </w:r>
      <w:proofErr w:type="spellStart"/>
      <w:r w:rsidRPr="00293FD7">
        <w:rPr>
          <w:rFonts w:ascii="Arial" w:hAnsi="Arial" w:cs="Arial"/>
          <w:sz w:val="24"/>
          <w:szCs w:val="24"/>
        </w:rPr>
        <w:t>viia</w:t>
      </w:r>
      <w:proofErr w:type="spellEnd"/>
      <w:r w:rsidRPr="00293FD7">
        <w:rPr>
          <w:rFonts w:ascii="Arial" w:hAnsi="Arial" w:cs="Arial"/>
          <w:sz w:val="24"/>
          <w:szCs w:val="24"/>
        </w:rPr>
        <w:t>) states as follows:</w:t>
      </w:r>
    </w:p>
    <w:p w:rsidR="00633E48" w:rsidRPr="00293FD7" w:rsidRDefault="00633E48" w:rsidP="00293FD7">
      <w:pPr>
        <w:pStyle w:val="NormalWeb"/>
        <w:spacing w:before="0" w:beforeAutospacing="0" w:after="0" w:afterAutospacing="0"/>
        <w:jc w:val="both"/>
        <w:rPr>
          <w:rFonts w:ascii="Arial" w:hAnsi="Arial" w:cs="Arial"/>
        </w:rPr>
      </w:pPr>
    </w:p>
    <w:p w:rsidR="00633E48" w:rsidRPr="00293FD7" w:rsidRDefault="00633E48" w:rsidP="00150BA3">
      <w:pPr>
        <w:pStyle w:val="NormalWeb"/>
        <w:spacing w:before="0" w:beforeAutospacing="0" w:after="0" w:afterAutospacing="0"/>
        <w:ind w:left="720"/>
        <w:jc w:val="both"/>
        <w:rPr>
          <w:rFonts w:ascii="Arial" w:hAnsi="Arial" w:cs="Arial"/>
          <w:i/>
          <w:iCs/>
        </w:rPr>
      </w:pPr>
      <w:r w:rsidRPr="00293FD7">
        <w:rPr>
          <w:rFonts w:ascii="Arial" w:hAnsi="Arial" w:cs="Arial"/>
        </w:rPr>
        <w:t>“</w:t>
      </w:r>
      <w:r w:rsidRPr="00293FD7">
        <w:rPr>
          <w:rFonts w:ascii="Arial" w:hAnsi="Arial" w:cs="Arial"/>
          <w:i/>
          <w:iCs/>
        </w:rPr>
        <w:t>Under the previously existing provisions of section 56(2</w:t>
      </w:r>
      <w:proofErr w:type="gramStart"/>
      <w:r w:rsidRPr="00293FD7">
        <w:rPr>
          <w:rFonts w:ascii="Arial" w:hAnsi="Arial" w:cs="Arial"/>
          <w:i/>
          <w:iCs/>
        </w:rPr>
        <w:t>)(</w:t>
      </w:r>
      <w:proofErr w:type="gramEnd"/>
      <w:r w:rsidRPr="00293FD7">
        <w:rPr>
          <w:rFonts w:ascii="Arial" w:hAnsi="Arial" w:cs="Arial"/>
          <w:i/>
          <w:iCs/>
        </w:rPr>
        <w:t xml:space="preserve">vii), any sum of money or any property in kind which is received without consideration or for inadequate consideration (in excess of the prescribed limit of Rs.50,000/-) by an individual or an HUF is chargeable to income tax in the hands of recipient under the head ‘income from other sources’. However, receipts from relatives or on the occasion of marriage or under a will are outside the scope of this provision. The existing definition of property for the purposes of section 56(2)(vii) includes immovable property being land or building or both, shares and securities, jewellery, </w:t>
      </w:r>
      <w:proofErr w:type="spellStart"/>
      <w:r w:rsidRPr="00293FD7">
        <w:rPr>
          <w:rFonts w:ascii="Arial" w:hAnsi="Arial" w:cs="Arial"/>
          <w:i/>
          <w:iCs/>
        </w:rPr>
        <w:t>archeological</w:t>
      </w:r>
      <w:proofErr w:type="spellEnd"/>
      <w:r w:rsidRPr="00293FD7">
        <w:rPr>
          <w:rFonts w:ascii="Arial" w:hAnsi="Arial" w:cs="Arial"/>
          <w:i/>
          <w:iCs/>
        </w:rPr>
        <w:t xml:space="preserve"> collection, drawings, paintings, sculpture or any work of art.</w:t>
      </w:r>
    </w:p>
    <w:p w:rsidR="00633E48" w:rsidRPr="00293FD7" w:rsidRDefault="00633E48" w:rsidP="00150BA3">
      <w:pPr>
        <w:pStyle w:val="NormalWeb"/>
        <w:spacing w:before="0" w:beforeAutospacing="0" w:after="0" w:afterAutospacing="0"/>
        <w:ind w:left="720"/>
        <w:jc w:val="both"/>
        <w:rPr>
          <w:rFonts w:ascii="Arial" w:hAnsi="Arial" w:cs="Arial"/>
          <w:i/>
          <w:iCs/>
        </w:rPr>
      </w:pPr>
    </w:p>
    <w:p w:rsidR="00633E48" w:rsidRPr="00293FD7" w:rsidRDefault="00633E48" w:rsidP="00150BA3">
      <w:pPr>
        <w:pStyle w:val="NormalWeb"/>
        <w:spacing w:before="0" w:beforeAutospacing="0" w:after="0" w:afterAutospacing="0"/>
        <w:ind w:left="720"/>
        <w:jc w:val="both"/>
        <w:rPr>
          <w:rFonts w:ascii="Arial" w:hAnsi="Arial" w:cs="Arial"/>
          <w:i/>
          <w:iCs/>
        </w:rPr>
      </w:pPr>
      <w:r w:rsidRPr="00293FD7">
        <w:rPr>
          <w:rFonts w:ascii="Arial" w:hAnsi="Arial" w:cs="Arial"/>
          <w:i/>
          <w:iCs/>
        </w:rPr>
        <w:t>Therefore, transfer of shares of a company to a firm or a company, instead of an individual or an HUF, without consideration or at a price lower than the fair market value was not attracted by the anti-abuse provision. In order to prevent the practice of transferring unlisted shares at prices much below their fair market value, section 56 was amended to also include within its ambit transactions undertaken in shares of a company (not being a company in which public are substantially interested) either for inadequate consideration or without consideration where the recipient is a firm or a company (not being a company in which public are substantially interested).”</w:t>
      </w:r>
    </w:p>
    <w:p w:rsidR="00633E48" w:rsidRPr="00293FD7" w:rsidRDefault="00633E48" w:rsidP="00293FD7">
      <w:pPr>
        <w:pStyle w:val="NormalWeb"/>
        <w:spacing w:before="0" w:beforeAutospacing="0" w:after="0" w:afterAutospacing="0"/>
        <w:jc w:val="both"/>
        <w:rPr>
          <w:rFonts w:ascii="Arial" w:hAnsi="Arial" w:cs="Arial"/>
        </w:rPr>
      </w:pPr>
    </w:p>
    <w:p w:rsidR="00633E48" w:rsidRPr="00293FD7" w:rsidRDefault="00633E48" w:rsidP="00150BA3">
      <w:pPr>
        <w:pStyle w:val="NormalWeb"/>
        <w:spacing w:before="0" w:beforeAutospacing="0" w:after="0" w:afterAutospacing="0"/>
        <w:ind w:left="720"/>
        <w:jc w:val="both"/>
        <w:textAlignment w:val="baseline"/>
        <w:rPr>
          <w:rFonts w:ascii="Arial" w:hAnsi="Arial" w:cs="Arial"/>
        </w:rPr>
      </w:pPr>
      <w:r w:rsidRPr="00293FD7">
        <w:rPr>
          <w:rFonts w:ascii="Arial" w:hAnsi="Arial" w:cs="Arial"/>
        </w:rPr>
        <w:t>The explanatory note cited above clearly indicates that section 56 was amended to also include within its ambit transactions undertaken in shares of a company only to prevent the practice of transferring unlisted shares at prices much below their fair market value. Therefore, it may be noted that where there is no transfer of shares, section 56(2</w:t>
      </w:r>
      <w:proofErr w:type="gramStart"/>
      <w:r w:rsidRPr="00293FD7">
        <w:rPr>
          <w:rFonts w:ascii="Arial" w:hAnsi="Arial" w:cs="Arial"/>
        </w:rPr>
        <w:t>)(</w:t>
      </w:r>
      <w:proofErr w:type="gramEnd"/>
      <w:r w:rsidRPr="00293FD7">
        <w:rPr>
          <w:rFonts w:ascii="Arial" w:hAnsi="Arial" w:cs="Arial"/>
        </w:rPr>
        <w:t>x) will not apply.</w:t>
      </w:r>
    </w:p>
    <w:p w:rsidR="00633E48" w:rsidRPr="00293FD7" w:rsidRDefault="00633E48" w:rsidP="00150BA3">
      <w:pPr>
        <w:pStyle w:val="NormalWeb"/>
        <w:spacing w:before="0" w:beforeAutospacing="0" w:after="0" w:afterAutospacing="0"/>
        <w:ind w:left="720"/>
        <w:jc w:val="both"/>
        <w:textAlignment w:val="baseline"/>
        <w:rPr>
          <w:rFonts w:ascii="Arial" w:hAnsi="Arial" w:cs="Arial"/>
        </w:rPr>
      </w:pPr>
    </w:p>
    <w:p w:rsidR="00633E48" w:rsidRPr="00293FD7" w:rsidRDefault="00633E48" w:rsidP="00150BA3">
      <w:pPr>
        <w:spacing w:after="0" w:line="240" w:lineRule="auto"/>
        <w:ind w:left="720"/>
        <w:jc w:val="both"/>
        <w:rPr>
          <w:rFonts w:ascii="Arial" w:hAnsi="Arial" w:cs="Arial"/>
          <w:sz w:val="24"/>
          <w:szCs w:val="24"/>
        </w:rPr>
      </w:pPr>
      <w:r w:rsidRPr="00293FD7">
        <w:rPr>
          <w:rFonts w:ascii="Arial" w:hAnsi="Arial" w:cs="Arial"/>
          <w:sz w:val="24"/>
          <w:szCs w:val="24"/>
        </w:rPr>
        <w:t>Hence, allotment of shares does not constitute receipt of property and thereby provisions of section 56(2</w:t>
      </w:r>
      <w:proofErr w:type="gramStart"/>
      <w:r w:rsidRPr="00293FD7">
        <w:rPr>
          <w:rFonts w:ascii="Arial" w:hAnsi="Arial" w:cs="Arial"/>
          <w:sz w:val="24"/>
          <w:szCs w:val="24"/>
        </w:rPr>
        <w:t>)(</w:t>
      </w:r>
      <w:proofErr w:type="gramEnd"/>
      <w:r w:rsidRPr="00293FD7">
        <w:rPr>
          <w:rFonts w:ascii="Arial" w:hAnsi="Arial" w:cs="Arial"/>
          <w:sz w:val="24"/>
          <w:szCs w:val="24"/>
        </w:rPr>
        <w:t xml:space="preserve">x) are not attracted in the hands of the investors in the instant case. </w:t>
      </w:r>
    </w:p>
    <w:p w:rsidR="00633E48" w:rsidRPr="00293FD7" w:rsidRDefault="00633E48" w:rsidP="00293FD7">
      <w:pPr>
        <w:spacing w:after="0" w:line="240" w:lineRule="auto"/>
        <w:ind w:right="26"/>
        <w:jc w:val="both"/>
        <w:rPr>
          <w:rFonts w:ascii="Arial" w:eastAsiaTheme="minorEastAsia" w:hAnsi="Arial" w:cs="Arial"/>
          <w:sz w:val="24"/>
          <w:szCs w:val="24"/>
          <w:shd w:val="clear" w:color="auto" w:fill="FFFFFF"/>
        </w:rPr>
      </w:pPr>
    </w:p>
    <w:p w:rsidR="00633E48" w:rsidRPr="00293FD7" w:rsidRDefault="00633E48" w:rsidP="008A2FDE">
      <w:pPr>
        <w:pStyle w:val="ListParagraph"/>
        <w:numPr>
          <w:ilvl w:val="0"/>
          <w:numId w:val="15"/>
        </w:numPr>
        <w:spacing w:after="0" w:line="240" w:lineRule="auto"/>
        <w:ind w:right="26"/>
        <w:jc w:val="both"/>
        <w:rPr>
          <w:rFonts w:ascii="Arial" w:eastAsiaTheme="minorEastAsia" w:hAnsi="Arial" w:cs="Arial"/>
          <w:sz w:val="24"/>
          <w:szCs w:val="24"/>
          <w:shd w:val="clear" w:color="auto" w:fill="FFFFFF"/>
        </w:rPr>
      </w:pPr>
      <w:r w:rsidRPr="00293FD7">
        <w:rPr>
          <w:rFonts w:ascii="Arial" w:eastAsiaTheme="minorEastAsia" w:hAnsi="Arial" w:cs="Arial"/>
          <w:sz w:val="24"/>
          <w:szCs w:val="24"/>
          <w:shd w:val="clear" w:color="auto" w:fill="FFFFFF"/>
        </w:rPr>
        <w:lastRenderedPageBreak/>
        <w:t xml:space="preserve">However, it may be noted that the Mumbai Bench of the Hon’ble Income Tax Appellate Tribunal in the case of </w:t>
      </w:r>
      <w:proofErr w:type="spellStart"/>
      <w:r w:rsidRPr="00293FD7">
        <w:rPr>
          <w:rFonts w:ascii="Arial" w:eastAsiaTheme="minorEastAsia" w:hAnsi="Arial" w:cs="Arial"/>
          <w:b/>
          <w:i/>
          <w:sz w:val="24"/>
          <w:szCs w:val="24"/>
          <w:shd w:val="clear" w:color="auto" w:fill="FFFFFF"/>
        </w:rPr>
        <w:t>Sudhir</w:t>
      </w:r>
      <w:proofErr w:type="spellEnd"/>
      <w:r w:rsidRPr="00293FD7">
        <w:rPr>
          <w:rFonts w:ascii="Arial" w:eastAsiaTheme="minorEastAsia" w:hAnsi="Arial" w:cs="Arial"/>
          <w:b/>
          <w:i/>
          <w:sz w:val="24"/>
          <w:szCs w:val="24"/>
          <w:shd w:val="clear" w:color="auto" w:fill="FFFFFF"/>
        </w:rPr>
        <w:t xml:space="preserve"> </w:t>
      </w:r>
      <w:proofErr w:type="spellStart"/>
      <w:r w:rsidRPr="00293FD7">
        <w:rPr>
          <w:rFonts w:ascii="Arial" w:eastAsiaTheme="minorEastAsia" w:hAnsi="Arial" w:cs="Arial"/>
          <w:b/>
          <w:i/>
          <w:sz w:val="24"/>
          <w:szCs w:val="24"/>
          <w:shd w:val="clear" w:color="auto" w:fill="FFFFFF"/>
        </w:rPr>
        <w:t>Menon</w:t>
      </w:r>
      <w:proofErr w:type="spellEnd"/>
      <w:r w:rsidRPr="00293FD7">
        <w:rPr>
          <w:rFonts w:ascii="Arial" w:eastAsiaTheme="minorEastAsia" w:hAnsi="Arial" w:cs="Arial"/>
          <w:b/>
          <w:i/>
          <w:sz w:val="24"/>
          <w:szCs w:val="24"/>
          <w:shd w:val="clear" w:color="auto" w:fill="FFFFFF"/>
        </w:rPr>
        <w:t xml:space="preserve"> HUF v ACIT [2014] 45 taxmann.com 176 (</w:t>
      </w:r>
      <w:proofErr w:type="spellStart"/>
      <w:r w:rsidRPr="00293FD7">
        <w:rPr>
          <w:rFonts w:ascii="Arial" w:eastAsiaTheme="minorEastAsia" w:hAnsi="Arial" w:cs="Arial"/>
          <w:b/>
          <w:i/>
          <w:sz w:val="24"/>
          <w:szCs w:val="24"/>
          <w:shd w:val="clear" w:color="auto" w:fill="FFFFFF"/>
        </w:rPr>
        <w:t>MumTrib</w:t>
      </w:r>
      <w:proofErr w:type="spellEnd"/>
      <w:r w:rsidRPr="00293FD7">
        <w:rPr>
          <w:rFonts w:ascii="Arial" w:eastAsiaTheme="minorEastAsia" w:hAnsi="Arial" w:cs="Arial"/>
          <w:b/>
          <w:i/>
          <w:sz w:val="24"/>
          <w:szCs w:val="24"/>
          <w:shd w:val="clear" w:color="auto" w:fill="FFFFFF"/>
        </w:rPr>
        <w:t>)</w:t>
      </w:r>
      <w:r w:rsidRPr="00293FD7">
        <w:rPr>
          <w:rFonts w:ascii="Arial" w:eastAsiaTheme="minorEastAsia" w:hAnsi="Arial" w:cs="Arial"/>
          <w:sz w:val="24"/>
          <w:szCs w:val="24"/>
          <w:shd w:val="clear" w:color="auto" w:fill="FFFFFF"/>
        </w:rPr>
        <w:t xml:space="preserve"> held that the term "receive" is of widest import and would include acquisition of shares on account of fresh issuance by the issuing company. However, the Tribunal did not pay any attention to the phrase "receives</w:t>
      </w:r>
      <w:r w:rsidRPr="00293FD7">
        <w:rPr>
          <w:rFonts w:ascii="Arial" w:eastAsiaTheme="minorEastAsia" w:hAnsi="Arial" w:cs="Arial"/>
          <w:b/>
          <w:bCs/>
          <w:sz w:val="24"/>
          <w:szCs w:val="24"/>
          <w:shd w:val="clear" w:color="auto" w:fill="FFFFFF"/>
        </w:rPr>
        <w:t> from any other person</w:t>
      </w:r>
      <w:r w:rsidRPr="00293FD7">
        <w:rPr>
          <w:rFonts w:ascii="Arial" w:eastAsiaTheme="minorEastAsia" w:hAnsi="Arial" w:cs="Arial"/>
          <w:sz w:val="24"/>
          <w:szCs w:val="24"/>
          <w:shd w:val="clear" w:color="auto" w:fill="FFFFFF"/>
        </w:rPr>
        <w:t>" while rendering its judgement. Therefore, the issue is still far from attaining finality.</w:t>
      </w:r>
    </w:p>
    <w:p w:rsidR="00633E48" w:rsidRPr="00293FD7" w:rsidRDefault="00633E48" w:rsidP="00293FD7">
      <w:pPr>
        <w:spacing w:after="0"/>
        <w:jc w:val="both"/>
        <w:rPr>
          <w:rFonts w:ascii="Arial" w:hAnsi="Arial" w:cs="Arial"/>
          <w:sz w:val="24"/>
          <w:szCs w:val="24"/>
          <w:lang w:val="en-US"/>
        </w:rPr>
      </w:pPr>
    </w:p>
    <w:p w:rsidR="005923C0" w:rsidRDefault="00150BA3" w:rsidP="008A2FDE">
      <w:pPr>
        <w:pStyle w:val="ListParagraph"/>
        <w:numPr>
          <w:ilvl w:val="0"/>
          <w:numId w:val="15"/>
        </w:numPr>
        <w:spacing w:after="0" w:line="240" w:lineRule="auto"/>
        <w:ind w:right="26"/>
        <w:jc w:val="both"/>
        <w:rPr>
          <w:rFonts w:ascii="Arial" w:hAnsi="Arial" w:cs="Arial"/>
          <w:sz w:val="24"/>
          <w:szCs w:val="24"/>
          <w:lang w:val="en-US"/>
        </w:rPr>
      </w:pPr>
      <w:r w:rsidRPr="005923C0">
        <w:rPr>
          <w:rFonts w:ascii="Arial" w:hAnsi="Arial" w:cs="Arial"/>
          <w:bCs/>
          <w:color w:val="222222"/>
          <w:sz w:val="24"/>
          <w:szCs w:val="24"/>
        </w:rPr>
        <w:t xml:space="preserve">Recent decision - </w:t>
      </w:r>
      <w:r w:rsidR="00C76AA8" w:rsidRPr="00AA0099">
        <w:rPr>
          <w:rFonts w:ascii="Arial" w:hAnsi="Arial" w:cs="Arial"/>
          <w:b/>
          <w:bCs/>
          <w:i/>
          <w:sz w:val="24"/>
          <w:szCs w:val="24"/>
        </w:rPr>
        <w:t>DCIT v Globe Capital Market Ltd. [2024] 203 ITD 758/156 </w:t>
      </w:r>
      <w:hyperlink r:id="rId9" w:tgtFrame="_blank" w:history="1">
        <w:r w:rsidR="00C76AA8" w:rsidRPr="00AA0099">
          <w:rPr>
            <w:rFonts w:ascii="Arial" w:hAnsi="Arial" w:cs="Arial"/>
            <w:b/>
            <w:bCs/>
            <w:i/>
            <w:sz w:val="24"/>
            <w:szCs w:val="24"/>
          </w:rPr>
          <w:t>taxmann.com</w:t>
        </w:r>
      </w:hyperlink>
      <w:r w:rsidR="00C76AA8" w:rsidRPr="00AA0099">
        <w:rPr>
          <w:rFonts w:ascii="Arial" w:hAnsi="Arial" w:cs="Arial"/>
          <w:b/>
          <w:bCs/>
          <w:i/>
          <w:sz w:val="24"/>
          <w:szCs w:val="24"/>
        </w:rPr>
        <w:t xml:space="preserve"> 620 (Delhi – </w:t>
      </w:r>
      <w:proofErr w:type="spellStart"/>
      <w:r w:rsidR="00C76AA8" w:rsidRPr="00AA0099">
        <w:rPr>
          <w:rFonts w:ascii="Arial" w:hAnsi="Arial" w:cs="Arial"/>
          <w:b/>
          <w:bCs/>
          <w:i/>
          <w:sz w:val="24"/>
          <w:szCs w:val="24"/>
        </w:rPr>
        <w:t>Trib</w:t>
      </w:r>
      <w:proofErr w:type="spellEnd"/>
      <w:r w:rsidR="00C76AA8" w:rsidRPr="00AA0099">
        <w:rPr>
          <w:rFonts w:ascii="Arial" w:hAnsi="Arial" w:cs="Arial"/>
          <w:b/>
          <w:bCs/>
          <w:i/>
          <w:sz w:val="24"/>
          <w:szCs w:val="24"/>
        </w:rPr>
        <w:t>)</w:t>
      </w:r>
      <w:r w:rsidR="00C76AA8" w:rsidRPr="00AA0099">
        <w:rPr>
          <w:rFonts w:ascii="Arial" w:hAnsi="Arial" w:cs="Arial"/>
          <w:bCs/>
          <w:sz w:val="24"/>
          <w:szCs w:val="24"/>
        </w:rPr>
        <w:t xml:space="preserve"> - Buy-back </w:t>
      </w:r>
      <w:r w:rsidR="00C76AA8" w:rsidRPr="005923C0">
        <w:rPr>
          <w:rFonts w:ascii="Arial" w:hAnsi="Arial" w:cs="Arial"/>
          <w:bCs/>
          <w:color w:val="222222"/>
          <w:sz w:val="24"/>
          <w:szCs w:val="24"/>
        </w:rPr>
        <w:t>of own shares, being capital reduction with extinguishment, not “property” -</w:t>
      </w:r>
      <w:r w:rsidR="00C76AA8" w:rsidRPr="005923C0">
        <w:rPr>
          <w:rFonts w:ascii="Arial" w:eastAsia="Times New Roman" w:hAnsi="Arial" w:cs="Arial"/>
          <w:b/>
          <w:i/>
          <w:iCs/>
          <w:color w:val="1F2B5E"/>
          <w:sz w:val="24"/>
          <w:szCs w:val="24"/>
          <w:lang w:eastAsia="en-IN"/>
        </w:rPr>
        <w:t xml:space="preserve"> </w:t>
      </w:r>
      <w:r w:rsidR="00C76AA8" w:rsidRPr="005923C0">
        <w:rPr>
          <w:rFonts w:ascii="Arial" w:hAnsi="Arial" w:cs="Arial"/>
          <w:sz w:val="24"/>
          <w:szCs w:val="24"/>
          <w:lang w:val="en-US"/>
        </w:rPr>
        <w:t xml:space="preserve">Affirmed by the Delhi High Court, in </w:t>
      </w:r>
      <w:r w:rsidR="00C76AA8" w:rsidRPr="005923C0">
        <w:rPr>
          <w:rFonts w:ascii="Arial" w:hAnsi="Arial" w:cs="Arial"/>
          <w:b/>
          <w:i/>
          <w:sz w:val="24"/>
          <w:szCs w:val="24"/>
          <w:lang w:val="en-US"/>
        </w:rPr>
        <w:t xml:space="preserve">Globe Capital Market Ltd. </w:t>
      </w:r>
      <w:r w:rsidR="005923C0" w:rsidRPr="005923C0">
        <w:rPr>
          <w:rFonts w:ascii="Arial" w:hAnsi="Arial" w:cs="Arial"/>
          <w:b/>
          <w:i/>
          <w:sz w:val="24"/>
          <w:szCs w:val="24"/>
          <w:lang w:val="en-US"/>
        </w:rPr>
        <w:t>v</w:t>
      </w:r>
      <w:r w:rsidR="00C76AA8" w:rsidRPr="005923C0">
        <w:rPr>
          <w:rFonts w:ascii="Arial" w:hAnsi="Arial" w:cs="Arial"/>
          <w:b/>
          <w:i/>
          <w:sz w:val="24"/>
          <w:szCs w:val="24"/>
          <w:lang w:val="en-US"/>
        </w:rPr>
        <w:t xml:space="preserve"> </w:t>
      </w:r>
      <w:r w:rsidR="005923C0" w:rsidRPr="005923C0">
        <w:rPr>
          <w:rFonts w:ascii="Arial" w:hAnsi="Arial" w:cs="Arial"/>
          <w:b/>
          <w:i/>
          <w:sz w:val="24"/>
          <w:szCs w:val="24"/>
          <w:lang w:val="en-US"/>
        </w:rPr>
        <w:t>PCIT</w:t>
      </w:r>
      <w:r w:rsidR="00C76AA8" w:rsidRPr="005923C0">
        <w:rPr>
          <w:rFonts w:ascii="Arial" w:hAnsi="Arial" w:cs="Arial"/>
          <w:b/>
          <w:i/>
          <w:sz w:val="24"/>
          <w:szCs w:val="24"/>
          <w:lang w:val="en-US"/>
        </w:rPr>
        <w:t xml:space="preserve"> [2026] 185 taxmann.com 513 (Delhi)/[2026] 310 Taxman 386 (Delhi)[07-04-2026]</w:t>
      </w:r>
      <w:r w:rsidR="00C76AA8" w:rsidRPr="005923C0">
        <w:rPr>
          <w:rFonts w:ascii="Arial" w:hAnsi="Arial" w:cs="Arial"/>
          <w:sz w:val="24"/>
          <w:szCs w:val="24"/>
          <w:lang w:val="en-US"/>
        </w:rPr>
        <w:t xml:space="preserve"> - stating that 'buy-back of its own shares is antithesis to buying an asset' and that 'a person cannot be taxed for so-called deemed profit from the property (shares) which accrues to it consequent to destruction of the very same property'. </w:t>
      </w:r>
    </w:p>
    <w:p w:rsidR="005923C0" w:rsidRPr="005923C0" w:rsidRDefault="005923C0" w:rsidP="005923C0">
      <w:pPr>
        <w:pStyle w:val="ListParagraph"/>
        <w:rPr>
          <w:rFonts w:ascii="Arial" w:hAnsi="Arial" w:cs="Arial"/>
          <w:sz w:val="24"/>
          <w:szCs w:val="24"/>
          <w:lang w:val="en-US"/>
        </w:rPr>
      </w:pPr>
    </w:p>
    <w:p w:rsidR="005923C0" w:rsidRPr="005923C0" w:rsidRDefault="000C5F1C" w:rsidP="008A2FDE">
      <w:pPr>
        <w:pStyle w:val="ListParagraph"/>
        <w:numPr>
          <w:ilvl w:val="0"/>
          <w:numId w:val="8"/>
        </w:numPr>
        <w:spacing w:after="0"/>
        <w:ind w:left="426"/>
        <w:jc w:val="both"/>
        <w:rPr>
          <w:rFonts w:ascii="Arial" w:hAnsi="Arial" w:cs="Arial"/>
          <w:b/>
          <w:sz w:val="24"/>
          <w:szCs w:val="24"/>
          <w:lang w:val="en-US"/>
        </w:rPr>
      </w:pPr>
      <w:r w:rsidRPr="005923C0">
        <w:rPr>
          <w:rFonts w:ascii="Arial" w:hAnsi="Arial" w:cs="Arial"/>
          <w:b/>
          <w:sz w:val="24"/>
          <w:szCs w:val="24"/>
          <w:lang w:val="en-US"/>
        </w:rPr>
        <w:t>Leasehold Rights in Immo</w:t>
      </w:r>
      <w:r w:rsidR="005923C0" w:rsidRPr="005923C0">
        <w:rPr>
          <w:rFonts w:ascii="Arial" w:hAnsi="Arial" w:cs="Arial"/>
          <w:b/>
          <w:sz w:val="24"/>
          <w:szCs w:val="24"/>
          <w:lang w:val="en-US"/>
        </w:rPr>
        <w:t>vable Property</w:t>
      </w:r>
    </w:p>
    <w:p w:rsidR="005923C0" w:rsidRDefault="005923C0" w:rsidP="005923C0">
      <w:pPr>
        <w:pStyle w:val="ListParagraph"/>
        <w:spacing w:after="0"/>
        <w:ind w:left="426"/>
        <w:jc w:val="both"/>
        <w:rPr>
          <w:rFonts w:ascii="Arial" w:hAnsi="Arial" w:cs="Arial"/>
          <w:sz w:val="24"/>
          <w:szCs w:val="24"/>
          <w:lang w:val="en-US"/>
        </w:rPr>
      </w:pPr>
    </w:p>
    <w:p w:rsidR="000C5F1C" w:rsidRPr="005923C0" w:rsidRDefault="000C5F1C" w:rsidP="008A2FDE">
      <w:pPr>
        <w:pStyle w:val="ListParagraph"/>
        <w:numPr>
          <w:ilvl w:val="0"/>
          <w:numId w:val="15"/>
        </w:numPr>
        <w:spacing w:after="0" w:line="240" w:lineRule="auto"/>
        <w:ind w:right="26"/>
        <w:jc w:val="both"/>
        <w:rPr>
          <w:rFonts w:ascii="Arial" w:hAnsi="Arial" w:cs="Arial"/>
          <w:sz w:val="24"/>
          <w:szCs w:val="24"/>
          <w:lang w:val="en-US"/>
        </w:rPr>
      </w:pPr>
      <w:r w:rsidRPr="005923C0">
        <w:rPr>
          <w:rFonts w:ascii="Arial" w:hAnsi="Arial" w:cs="Arial"/>
          <w:b/>
          <w:i/>
          <w:sz w:val="24"/>
          <w:szCs w:val="24"/>
          <w:lang w:val="en-US"/>
        </w:rPr>
        <w:t xml:space="preserve">Amit </w:t>
      </w:r>
      <w:proofErr w:type="spellStart"/>
      <w:r w:rsidRPr="005923C0">
        <w:rPr>
          <w:rFonts w:ascii="Arial" w:hAnsi="Arial" w:cs="Arial"/>
          <w:b/>
          <w:i/>
          <w:sz w:val="24"/>
          <w:szCs w:val="24"/>
          <w:lang w:val="en-US"/>
        </w:rPr>
        <w:t>Gajanan</w:t>
      </w:r>
      <w:proofErr w:type="spellEnd"/>
      <w:r w:rsidRPr="005923C0">
        <w:rPr>
          <w:rFonts w:ascii="Arial" w:hAnsi="Arial" w:cs="Arial"/>
          <w:b/>
          <w:i/>
          <w:sz w:val="24"/>
          <w:szCs w:val="24"/>
          <w:lang w:val="en-US"/>
        </w:rPr>
        <w:t xml:space="preserve"> </w:t>
      </w:r>
      <w:proofErr w:type="spellStart"/>
      <w:r w:rsidRPr="005923C0">
        <w:rPr>
          <w:rFonts w:ascii="Arial" w:hAnsi="Arial" w:cs="Arial"/>
          <w:b/>
          <w:i/>
          <w:sz w:val="24"/>
          <w:szCs w:val="24"/>
          <w:lang w:val="en-US"/>
        </w:rPr>
        <w:t>Khedekar</w:t>
      </w:r>
      <w:proofErr w:type="spellEnd"/>
      <w:r w:rsidRPr="005923C0">
        <w:rPr>
          <w:rFonts w:ascii="Arial" w:hAnsi="Arial" w:cs="Arial"/>
          <w:b/>
          <w:i/>
          <w:sz w:val="24"/>
          <w:szCs w:val="24"/>
          <w:lang w:val="en-US"/>
        </w:rPr>
        <w:t xml:space="preserve"> </w:t>
      </w:r>
      <w:r w:rsidR="005923C0" w:rsidRPr="005923C0">
        <w:rPr>
          <w:rFonts w:ascii="Arial" w:hAnsi="Arial" w:cs="Arial"/>
          <w:b/>
          <w:i/>
          <w:sz w:val="24"/>
          <w:szCs w:val="24"/>
          <w:lang w:val="en-US"/>
        </w:rPr>
        <w:t>v</w:t>
      </w:r>
      <w:r w:rsidRPr="005923C0">
        <w:rPr>
          <w:rFonts w:ascii="Arial" w:hAnsi="Arial" w:cs="Arial"/>
          <w:b/>
          <w:i/>
          <w:sz w:val="24"/>
          <w:szCs w:val="24"/>
          <w:lang w:val="en-US"/>
        </w:rPr>
        <w:t xml:space="preserve"> ITO [2026] 186 taxmann.com 116 (Mumbai - Trib.)</w:t>
      </w:r>
      <w:r w:rsidRPr="005923C0">
        <w:rPr>
          <w:rFonts w:ascii="Arial" w:hAnsi="Arial" w:cs="Arial"/>
          <w:sz w:val="24"/>
          <w:szCs w:val="24"/>
          <w:lang w:val="en-US"/>
        </w:rPr>
        <w:t xml:space="preserve"> </w:t>
      </w:r>
      <w:r w:rsidR="005923C0">
        <w:rPr>
          <w:rFonts w:ascii="Arial" w:hAnsi="Arial" w:cs="Arial"/>
          <w:sz w:val="24"/>
          <w:szCs w:val="24"/>
          <w:lang w:val="en-US"/>
        </w:rPr>
        <w:t>- A</w:t>
      </w:r>
      <w:r w:rsidRPr="005923C0">
        <w:rPr>
          <w:rFonts w:ascii="Arial" w:hAnsi="Arial" w:cs="Arial"/>
          <w:sz w:val="24"/>
          <w:szCs w:val="24"/>
          <w:lang w:val="en-US"/>
        </w:rPr>
        <w:t>pplicability of Section 56(2</w:t>
      </w:r>
      <w:proofErr w:type="gramStart"/>
      <w:r w:rsidRPr="005923C0">
        <w:rPr>
          <w:rFonts w:ascii="Arial" w:hAnsi="Arial" w:cs="Arial"/>
          <w:sz w:val="24"/>
          <w:szCs w:val="24"/>
          <w:lang w:val="en-US"/>
        </w:rPr>
        <w:t>)(</w:t>
      </w:r>
      <w:proofErr w:type="gramEnd"/>
      <w:r w:rsidRPr="005923C0">
        <w:rPr>
          <w:rFonts w:ascii="Arial" w:hAnsi="Arial" w:cs="Arial"/>
          <w:sz w:val="24"/>
          <w:szCs w:val="24"/>
          <w:lang w:val="en-US"/>
        </w:rPr>
        <w:t>x) to the transfer of leasehold rights. The Tribunal held that Section 56(2</w:t>
      </w:r>
      <w:proofErr w:type="gramStart"/>
      <w:r w:rsidRPr="005923C0">
        <w:rPr>
          <w:rFonts w:ascii="Arial" w:hAnsi="Arial" w:cs="Arial"/>
          <w:sz w:val="24"/>
          <w:szCs w:val="24"/>
          <w:lang w:val="en-US"/>
        </w:rPr>
        <w:t>)(</w:t>
      </w:r>
      <w:proofErr w:type="gramEnd"/>
      <w:r w:rsidRPr="005923C0">
        <w:rPr>
          <w:rFonts w:ascii="Arial" w:hAnsi="Arial" w:cs="Arial"/>
          <w:sz w:val="24"/>
          <w:szCs w:val="24"/>
          <w:lang w:val="en-US"/>
        </w:rPr>
        <w:t xml:space="preserve">x) is applicable to such transactions, distinguishing it from Section 50C, which has a more limited scope for capital gains computation. The Tribunal noted that Section 56 operates in a different field and has a wider scope in taxing the receipt of immovable property for inadequate consideration. However, it also allowed for a reference to the Departmental Valuation Officer (DVO) for </w:t>
      </w:r>
      <w:proofErr w:type="spellStart"/>
      <w:r w:rsidRPr="005923C0">
        <w:rPr>
          <w:rFonts w:ascii="Arial" w:hAnsi="Arial" w:cs="Arial"/>
          <w:sz w:val="24"/>
          <w:szCs w:val="24"/>
          <w:lang w:val="en-US"/>
        </w:rPr>
        <w:t>recomputing</w:t>
      </w:r>
      <w:proofErr w:type="spellEnd"/>
      <w:r w:rsidRPr="005923C0">
        <w:rPr>
          <w:rFonts w:ascii="Arial" w:hAnsi="Arial" w:cs="Arial"/>
          <w:sz w:val="24"/>
          <w:szCs w:val="24"/>
          <w:lang w:val="en-US"/>
        </w:rPr>
        <w:t xml:space="preserve"> the addition, if any, in accordance with the law.</w:t>
      </w:r>
    </w:p>
    <w:p w:rsidR="000C5F1C" w:rsidRPr="00293FD7" w:rsidRDefault="000C5F1C" w:rsidP="00293FD7">
      <w:pPr>
        <w:spacing w:after="0"/>
        <w:jc w:val="both"/>
        <w:rPr>
          <w:rFonts w:ascii="Arial" w:hAnsi="Arial" w:cs="Arial"/>
          <w:sz w:val="24"/>
          <w:szCs w:val="24"/>
          <w:lang w:val="en-US"/>
        </w:rPr>
      </w:pPr>
    </w:p>
    <w:p w:rsidR="00133D82" w:rsidRDefault="001E63BF" w:rsidP="008A2FDE">
      <w:pPr>
        <w:pStyle w:val="ListParagraph"/>
        <w:numPr>
          <w:ilvl w:val="0"/>
          <w:numId w:val="8"/>
        </w:numPr>
        <w:spacing w:after="0"/>
        <w:ind w:left="426"/>
        <w:jc w:val="both"/>
        <w:rPr>
          <w:rFonts w:ascii="Arial" w:hAnsi="Arial" w:cs="Arial"/>
          <w:sz w:val="24"/>
          <w:szCs w:val="24"/>
          <w:lang w:val="en-US"/>
        </w:rPr>
      </w:pPr>
      <w:r>
        <w:rPr>
          <w:rFonts w:ascii="Arial" w:hAnsi="Arial" w:cs="Arial"/>
          <w:b/>
          <w:sz w:val="24"/>
          <w:szCs w:val="24"/>
          <w:lang w:val="en-US"/>
        </w:rPr>
        <w:t>P</w:t>
      </w:r>
      <w:r w:rsidR="002F6DA9" w:rsidRPr="002F6DA9">
        <w:rPr>
          <w:rFonts w:ascii="Arial" w:hAnsi="Arial" w:cs="Arial"/>
          <w:b/>
          <w:sz w:val="24"/>
          <w:szCs w:val="24"/>
          <w:lang w:val="en-US"/>
        </w:rPr>
        <w:t>urchase of agricultural land</w:t>
      </w:r>
    </w:p>
    <w:p w:rsidR="00133D82" w:rsidRDefault="00133D82" w:rsidP="00133D82">
      <w:pPr>
        <w:pStyle w:val="ListParagraph"/>
        <w:spacing w:after="0"/>
        <w:ind w:left="426"/>
        <w:jc w:val="both"/>
        <w:rPr>
          <w:rFonts w:ascii="Arial" w:hAnsi="Arial" w:cs="Arial"/>
          <w:sz w:val="24"/>
          <w:szCs w:val="24"/>
          <w:lang w:val="en-US"/>
        </w:rPr>
      </w:pPr>
    </w:p>
    <w:p w:rsidR="00133D82" w:rsidRPr="00293FD7" w:rsidRDefault="00133D82" w:rsidP="008A2FDE">
      <w:pPr>
        <w:pStyle w:val="ListParagraph"/>
        <w:numPr>
          <w:ilvl w:val="0"/>
          <w:numId w:val="15"/>
        </w:numPr>
        <w:spacing w:after="0" w:line="240" w:lineRule="auto"/>
        <w:ind w:right="26"/>
        <w:jc w:val="both"/>
        <w:rPr>
          <w:rFonts w:ascii="Arial" w:hAnsi="Arial" w:cs="Arial"/>
          <w:sz w:val="24"/>
          <w:szCs w:val="24"/>
        </w:rPr>
      </w:pPr>
      <w:r w:rsidRPr="00293FD7">
        <w:rPr>
          <w:rFonts w:ascii="Arial" w:hAnsi="Arial" w:cs="Arial"/>
          <w:b/>
          <w:i/>
          <w:sz w:val="24"/>
          <w:szCs w:val="24"/>
        </w:rPr>
        <w:t xml:space="preserve">ITO v </w:t>
      </w:r>
      <w:proofErr w:type="spellStart"/>
      <w:r w:rsidRPr="00293FD7">
        <w:rPr>
          <w:rFonts w:ascii="Arial" w:hAnsi="Arial" w:cs="Arial"/>
          <w:b/>
          <w:i/>
          <w:sz w:val="24"/>
          <w:szCs w:val="24"/>
        </w:rPr>
        <w:t>Trilok</w:t>
      </w:r>
      <w:proofErr w:type="spellEnd"/>
      <w:r w:rsidRPr="00293FD7">
        <w:rPr>
          <w:rFonts w:ascii="Arial" w:hAnsi="Arial" w:cs="Arial"/>
          <w:b/>
          <w:i/>
          <w:sz w:val="24"/>
          <w:szCs w:val="24"/>
        </w:rPr>
        <w:t xml:space="preserve"> Chand </w:t>
      </w:r>
      <w:proofErr w:type="spellStart"/>
      <w:r w:rsidRPr="00293FD7">
        <w:rPr>
          <w:rFonts w:ascii="Arial" w:hAnsi="Arial" w:cs="Arial"/>
          <w:b/>
          <w:i/>
          <w:sz w:val="24"/>
          <w:szCs w:val="24"/>
        </w:rPr>
        <w:t>Sain</w:t>
      </w:r>
      <w:proofErr w:type="spellEnd"/>
      <w:r w:rsidRPr="00293FD7">
        <w:rPr>
          <w:rFonts w:ascii="Arial" w:hAnsi="Arial" w:cs="Arial"/>
          <w:b/>
          <w:i/>
          <w:sz w:val="24"/>
          <w:szCs w:val="24"/>
        </w:rPr>
        <w:t xml:space="preserve"> (2019) 174 ITD 0729 (Jaipur-</w:t>
      </w:r>
      <w:proofErr w:type="spellStart"/>
      <w:r w:rsidRPr="00293FD7">
        <w:rPr>
          <w:rFonts w:ascii="Arial" w:hAnsi="Arial" w:cs="Arial"/>
          <w:b/>
          <w:i/>
          <w:sz w:val="24"/>
          <w:szCs w:val="24"/>
        </w:rPr>
        <w:t>Trib</w:t>
      </w:r>
      <w:proofErr w:type="spellEnd"/>
      <w:r w:rsidRPr="00293FD7">
        <w:rPr>
          <w:rFonts w:ascii="Arial" w:hAnsi="Arial" w:cs="Arial"/>
          <w:b/>
          <w:i/>
          <w:sz w:val="24"/>
          <w:szCs w:val="24"/>
        </w:rPr>
        <w:t>)</w:t>
      </w:r>
    </w:p>
    <w:p w:rsidR="00133D82" w:rsidRPr="00293FD7" w:rsidRDefault="00133D82" w:rsidP="00133D82">
      <w:pPr>
        <w:tabs>
          <w:tab w:val="left" w:pos="1110"/>
        </w:tabs>
        <w:spacing w:after="0" w:line="240" w:lineRule="auto"/>
        <w:jc w:val="both"/>
        <w:rPr>
          <w:rFonts w:ascii="Arial" w:hAnsi="Arial" w:cs="Arial"/>
          <w:sz w:val="24"/>
          <w:szCs w:val="24"/>
        </w:rPr>
      </w:pPr>
    </w:p>
    <w:p w:rsidR="00133D82" w:rsidRPr="00133D82" w:rsidRDefault="00133D82" w:rsidP="008A2FDE">
      <w:pPr>
        <w:pStyle w:val="ListParagraph"/>
        <w:numPr>
          <w:ilvl w:val="0"/>
          <w:numId w:val="17"/>
        </w:numPr>
        <w:tabs>
          <w:tab w:val="left" w:pos="1110"/>
        </w:tabs>
        <w:spacing w:after="0" w:line="240" w:lineRule="auto"/>
        <w:jc w:val="both"/>
        <w:rPr>
          <w:rFonts w:ascii="Arial" w:hAnsi="Arial" w:cs="Arial"/>
          <w:sz w:val="24"/>
          <w:szCs w:val="24"/>
        </w:rPr>
      </w:pPr>
      <w:r w:rsidRPr="00133D82">
        <w:rPr>
          <w:rFonts w:ascii="Arial" w:hAnsi="Arial" w:cs="Arial"/>
          <w:color w:val="000000"/>
          <w:sz w:val="24"/>
          <w:szCs w:val="24"/>
          <w:shd w:val="clear" w:color="auto" w:fill="FFFFFF"/>
        </w:rPr>
        <w:t>On reading of provisions of 56(2</w:t>
      </w:r>
      <w:proofErr w:type="gramStart"/>
      <w:r w:rsidRPr="00133D82">
        <w:rPr>
          <w:rFonts w:ascii="Arial" w:hAnsi="Arial" w:cs="Arial"/>
          <w:color w:val="000000"/>
          <w:sz w:val="24"/>
          <w:szCs w:val="24"/>
          <w:shd w:val="clear" w:color="auto" w:fill="FFFFFF"/>
        </w:rPr>
        <w:t>)(</w:t>
      </w:r>
      <w:proofErr w:type="gramEnd"/>
      <w:r w:rsidRPr="00133D82">
        <w:rPr>
          <w:rFonts w:ascii="Arial" w:hAnsi="Arial" w:cs="Arial"/>
          <w:color w:val="000000"/>
          <w:sz w:val="24"/>
          <w:szCs w:val="24"/>
          <w:shd w:val="clear" w:color="auto" w:fill="FFFFFF"/>
        </w:rPr>
        <w:t xml:space="preserve">vii)(b), we find that it refers to any immoveable property and the same is not circumscribed or limited to any particular nature of immoveable property. </w:t>
      </w:r>
    </w:p>
    <w:p w:rsidR="00133D82" w:rsidRPr="00133D82" w:rsidRDefault="00133D82" w:rsidP="008A2FDE">
      <w:pPr>
        <w:pStyle w:val="ListParagraph"/>
        <w:numPr>
          <w:ilvl w:val="0"/>
          <w:numId w:val="17"/>
        </w:numPr>
        <w:tabs>
          <w:tab w:val="left" w:pos="1110"/>
        </w:tabs>
        <w:spacing w:after="0" w:line="240" w:lineRule="auto"/>
        <w:jc w:val="both"/>
        <w:rPr>
          <w:rFonts w:ascii="Arial" w:hAnsi="Arial" w:cs="Arial"/>
          <w:sz w:val="24"/>
          <w:szCs w:val="24"/>
        </w:rPr>
      </w:pPr>
      <w:r w:rsidRPr="00133D82">
        <w:rPr>
          <w:rFonts w:ascii="Arial" w:hAnsi="Arial" w:cs="Arial"/>
          <w:color w:val="000000"/>
          <w:sz w:val="24"/>
          <w:szCs w:val="24"/>
          <w:shd w:val="clear" w:color="auto" w:fill="FFFFFF"/>
        </w:rPr>
        <w:t xml:space="preserve">It refers to any immoveable property which by its grammatical meaning would mean all and any property which is immoveable in nature, </w:t>
      </w:r>
      <w:proofErr w:type="spellStart"/>
      <w:r w:rsidRPr="00133D82">
        <w:rPr>
          <w:rFonts w:ascii="Arial" w:hAnsi="Arial" w:cs="Arial"/>
          <w:color w:val="000000"/>
          <w:sz w:val="24"/>
          <w:szCs w:val="24"/>
          <w:shd w:val="clear" w:color="auto" w:fill="FFFFFF"/>
        </w:rPr>
        <w:t>i.e</w:t>
      </w:r>
      <w:proofErr w:type="spellEnd"/>
      <w:r w:rsidRPr="00133D82">
        <w:rPr>
          <w:rFonts w:ascii="Arial" w:hAnsi="Arial" w:cs="Arial"/>
          <w:color w:val="000000"/>
          <w:sz w:val="24"/>
          <w:szCs w:val="24"/>
          <w:shd w:val="clear" w:color="auto" w:fill="FFFFFF"/>
        </w:rPr>
        <w:t>, attached to or forming part of earth surface.</w:t>
      </w:r>
    </w:p>
    <w:p w:rsidR="00133D82" w:rsidRPr="00133D82" w:rsidRDefault="00133D82" w:rsidP="008A2FDE">
      <w:pPr>
        <w:pStyle w:val="ListParagraph"/>
        <w:numPr>
          <w:ilvl w:val="0"/>
          <w:numId w:val="17"/>
        </w:numPr>
        <w:tabs>
          <w:tab w:val="left" w:pos="1110"/>
        </w:tabs>
        <w:spacing w:after="0" w:line="240" w:lineRule="auto"/>
        <w:jc w:val="both"/>
        <w:rPr>
          <w:rFonts w:ascii="Arial" w:hAnsi="Arial" w:cs="Arial"/>
          <w:sz w:val="24"/>
          <w:szCs w:val="24"/>
        </w:rPr>
      </w:pPr>
      <w:r w:rsidRPr="00133D82">
        <w:rPr>
          <w:rFonts w:ascii="Arial" w:hAnsi="Arial" w:cs="Arial"/>
          <w:color w:val="000000"/>
          <w:sz w:val="24"/>
          <w:szCs w:val="24"/>
          <w:shd w:val="clear" w:color="auto" w:fill="FFFFFF"/>
        </w:rPr>
        <w:t xml:space="preserve">In the instant case, the assessee has purchases three plots of agricultural land and such agricultural land is clearly an immoveable property. </w:t>
      </w:r>
    </w:p>
    <w:p w:rsidR="00133D82" w:rsidRDefault="00133D82" w:rsidP="008A2FDE">
      <w:pPr>
        <w:pStyle w:val="ListParagraph"/>
        <w:numPr>
          <w:ilvl w:val="0"/>
          <w:numId w:val="17"/>
        </w:numPr>
        <w:tabs>
          <w:tab w:val="left" w:pos="1110"/>
        </w:tabs>
        <w:spacing w:after="0" w:line="240" w:lineRule="auto"/>
        <w:jc w:val="both"/>
        <w:rPr>
          <w:rFonts w:ascii="Arial" w:hAnsi="Arial" w:cs="Arial"/>
          <w:color w:val="000000"/>
          <w:sz w:val="24"/>
          <w:szCs w:val="24"/>
          <w:shd w:val="clear" w:color="auto" w:fill="FFFFFF"/>
        </w:rPr>
      </w:pPr>
      <w:r w:rsidRPr="00133D82">
        <w:rPr>
          <w:rFonts w:ascii="Arial" w:hAnsi="Arial" w:cs="Arial"/>
          <w:color w:val="000000"/>
          <w:sz w:val="24"/>
          <w:szCs w:val="24"/>
          <w:shd w:val="clear" w:color="auto" w:fill="FFFFFF"/>
        </w:rPr>
        <w:t>Whether such agriculture land falls in the definition of capital asset</w:t>
      </w:r>
      <w:hyperlink r:id="rId10" w:history="1">
        <w:r w:rsidRPr="00133D82">
          <w:rPr>
            <w:rFonts w:ascii="Arial" w:hAnsi="Arial" w:cs="Arial"/>
            <w:color w:val="000000"/>
            <w:sz w:val="24"/>
            <w:szCs w:val="24"/>
            <w:shd w:val="clear" w:color="auto" w:fill="FFFFFF"/>
          </w:rPr>
          <w:t> u/s 2(14)</w:t>
        </w:r>
      </w:hyperlink>
      <w:r w:rsidRPr="00133D82">
        <w:rPr>
          <w:rFonts w:ascii="Arial" w:hAnsi="Arial" w:cs="Arial"/>
          <w:color w:val="000000"/>
          <w:sz w:val="24"/>
          <w:szCs w:val="24"/>
          <w:shd w:val="clear" w:color="auto" w:fill="FFFFFF"/>
        </w:rPr>
        <w:t> or whether such agriculture land is stock-in-trade of the assessee, in our considered view, are issues which cannot be read in the definition of "any immoveable property" used in context of section </w:t>
      </w:r>
      <w:proofErr w:type="spellStart"/>
      <w:r w:rsidRPr="00133D82">
        <w:rPr>
          <w:rFonts w:ascii="Arial" w:hAnsi="Arial" w:cs="Arial"/>
          <w:color w:val="000000"/>
          <w:sz w:val="24"/>
          <w:szCs w:val="24"/>
          <w:shd w:val="clear" w:color="auto" w:fill="FFFFFF"/>
        </w:rPr>
        <w:fldChar w:fldCharType="begin"/>
      </w:r>
      <w:r w:rsidRPr="00133D82">
        <w:rPr>
          <w:rFonts w:ascii="Arial" w:hAnsi="Arial" w:cs="Arial"/>
          <w:color w:val="000000"/>
          <w:sz w:val="24"/>
          <w:szCs w:val="24"/>
          <w:shd w:val="clear" w:color="auto" w:fill="FFFFFF"/>
        </w:rPr>
        <w:instrText xml:space="preserve"> HYPERLINK "https://indiankanoon.org/doc/174251067/" </w:instrText>
      </w:r>
      <w:r w:rsidRPr="00133D82">
        <w:rPr>
          <w:rFonts w:ascii="Arial" w:hAnsi="Arial" w:cs="Arial"/>
          <w:color w:val="000000"/>
          <w:sz w:val="24"/>
          <w:szCs w:val="24"/>
          <w:shd w:val="clear" w:color="auto" w:fill="FFFFFF"/>
        </w:rPr>
        <w:fldChar w:fldCharType="separate"/>
      </w:r>
      <w:r w:rsidRPr="00133D82">
        <w:rPr>
          <w:rFonts w:ascii="Arial" w:hAnsi="Arial" w:cs="Arial"/>
          <w:color w:val="000000"/>
          <w:sz w:val="24"/>
          <w:szCs w:val="24"/>
          <w:shd w:val="clear" w:color="auto" w:fill="FFFFFF"/>
        </w:rPr>
        <w:t>Section</w:t>
      </w:r>
      <w:proofErr w:type="spellEnd"/>
      <w:r w:rsidRPr="00133D82">
        <w:rPr>
          <w:rFonts w:ascii="Arial" w:hAnsi="Arial" w:cs="Arial"/>
          <w:color w:val="000000"/>
          <w:sz w:val="24"/>
          <w:szCs w:val="24"/>
          <w:shd w:val="clear" w:color="auto" w:fill="FFFFFF"/>
        </w:rPr>
        <w:t xml:space="preserve"> 56(2</w:t>
      </w:r>
      <w:proofErr w:type="gramStart"/>
      <w:r w:rsidRPr="00133D82">
        <w:rPr>
          <w:rFonts w:ascii="Arial" w:hAnsi="Arial" w:cs="Arial"/>
          <w:color w:val="000000"/>
          <w:sz w:val="24"/>
          <w:szCs w:val="24"/>
          <w:shd w:val="clear" w:color="auto" w:fill="FFFFFF"/>
        </w:rPr>
        <w:t>)(</w:t>
      </w:r>
      <w:proofErr w:type="gramEnd"/>
      <w:r w:rsidRPr="00133D82">
        <w:rPr>
          <w:rFonts w:ascii="Arial" w:hAnsi="Arial" w:cs="Arial"/>
          <w:color w:val="000000"/>
          <w:sz w:val="24"/>
          <w:szCs w:val="24"/>
          <w:shd w:val="clear" w:color="auto" w:fill="FFFFFF"/>
        </w:rPr>
        <w:t>vii)(b)</w:t>
      </w:r>
      <w:r w:rsidRPr="00133D82">
        <w:rPr>
          <w:rFonts w:ascii="Arial" w:hAnsi="Arial" w:cs="Arial"/>
          <w:color w:val="000000"/>
          <w:sz w:val="24"/>
          <w:szCs w:val="24"/>
          <w:shd w:val="clear" w:color="auto" w:fill="FFFFFF"/>
        </w:rPr>
        <w:fldChar w:fldCharType="end"/>
      </w:r>
      <w:r w:rsidRPr="00133D82">
        <w:rPr>
          <w:rFonts w:ascii="Arial" w:hAnsi="Arial" w:cs="Arial"/>
          <w:color w:val="000000"/>
          <w:sz w:val="24"/>
          <w:szCs w:val="24"/>
          <w:shd w:val="clear" w:color="auto" w:fill="FFFFFF"/>
        </w:rPr>
        <w:t> and are thus not relevant.</w:t>
      </w:r>
    </w:p>
    <w:p w:rsidR="00CA02FE" w:rsidRDefault="00CA02FE" w:rsidP="00CA02FE">
      <w:pPr>
        <w:tabs>
          <w:tab w:val="left" w:pos="1110"/>
        </w:tabs>
        <w:spacing w:after="0" w:line="240" w:lineRule="auto"/>
        <w:jc w:val="both"/>
        <w:rPr>
          <w:rFonts w:ascii="Arial" w:hAnsi="Arial" w:cs="Arial"/>
          <w:color w:val="000000"/>
          <w:sz w:val="24"/>
          <w:szCs w:val="24"/>
          <w:shd w:val="clear" w:color="auto" w:fill="FFFFFF"/>
        </w:rPr>
      </w:pPr>
    </w:p>
    <w:p w:rsidR="002F6DA9" w:rsidRPr="00322A94" w:rsidRDefault="002F6DA9" w:rsidP="008A2FDE">
      <w:pPr>
        <w:pStyle w:val="ListParagraph"/>
        <w:numPr>
          <w:ilvl w:val="0"/>
          <w:numId w:val="15"/>
        </w:numPr>
        <w:spacing w:after="0" w:line="240" w:lineRule="auto"/>
        <w:ind w:right="26"/>
        <w:jc w:val="both"/>
        <w:rPr>
          <w:rFonts w:ascii="Arial" w:hAnsi="Arial" w:cs="Arial"/>
          <w:i/>
          <w:color w:val="000000"/>
          <w:sz w:val="24"/>
          <w:szCs w:val="24"/>
          <w:u w:val="single"/>
          <w:shd w:val="clear" w:color="auto" w:fill="FFFFFF"/>
        </w:rPr>
      </w:pPr>
      <w:proofErr w:type="spellStart"/>
      <w:r w:rsidRPr="00CA02FE">
        <w:rPr>
          <w:rFonts w:ascii="Arial" w:hAnsi="Arial" w:cs="Arial"/>
          <w:b/>
          <w:i/>
          <w:color w:val="000000"/>
          <w:sz w:val="24"/>
          <w:szCs w:val="24"/>
          <w:shd w:val="clear" w:color="auto" w:fill="FFFFFF"/>
        </w:rPr>
        <w:lastRenderedPageBreak/>
        <w:t>Vinay</w:t>
      </w:r>
      <w:proofErr w:type="spellEnd"/>
      <w:r w:rsidRPr="00CA02FE">
        <w:rPr>
          <w:rFonts w:ascii="Arial" w:hAnsi="Arial" w:cs="Arial"/>
          <w:b/>
          <w:i/>
          <w:color w:val="000000"/>
          <w:sz w:val="24"/>
          <w:szCs w:val="24"/>
          <w:shd w:val="clear" w:color="auto" w:fill="FFFFFF"/>
        </w:rPr>
        <w:t xml:space="preserve"> </w:t>
      </w:r>
      <w:proofErr w:type="spellStart"/>
      <w:r w:rsidRPr="00CA02FE">
        <w:rPr>
          <w:rFonts w:ascii="Arial" w:hAnsi="Arial" w:cs="Arial"/>
          <w:b/>
          <w:i/>
          <w:color w:val="000000"/>
          <w:sz w:val="24"/>
          <w:szCs w:val="24"/>
          <w:shd w:val="clear" w:color="auto" w:fill="FFFFFF"/>
        </w:rPr>
        <w:t>Indersing</w:t>
      </w:r>
      <w:proofErr w:type="spellEnd"/>
      <w:r w:rsidRPr="00CA02FE">
        <w:rPr>
          <w:rFonts w:ascii="Arial" w:hAnsi="Arial" w:cs="Arial"/>
          <w:b/>
          <w:i/>
          <w:color w:val="000000"/>
          <w:sz w:val="24"/>
          <w:szCs w:val="24"/>
          <w:shd w:val="clear" w:color="auto" w:fill="FFFFFF"/>
        </w:rPr>
        <w:t xml:space="preserve"> </w:t>
      </w:r>
      <w:proofErr w:type="spellStart"/>
      <w:r w:rsidRPr="00CA02FE">
        <w:rPr>
          <w:rFonts w:ascii="Arial" w:hAnsi="Arial" w:cs="Arial"/>
          <w:b/>
          <w:i/>
          <w:color w:val="000000"/>
          <w:sz w:val="24"/>
          <w:szCs w:val="24"/>
          <w:shd w:val="clear" w:color="auto" w:fill="FFFFFF"/>
        </w:rPr>
        <w:t>Dhupia</w:t>
      </w:r>
      <w:proofErr w:type="spellEnd"/>
      <w:r w:rsidRPr="00CA02FE">
        <w:rPr>
          <w:rFonts w:ascii="Arial" w:hAnsi="Arial" w:cs="Arial"/>
          <w:b/>
          <w:i/>
          <w:color w:val="000000"/>
          <w:sz w:val="24"/>
          <w:szCs w:val="24"/>
          <w:shd w:val="clear" w:color="auto" w:fill="FFFFFF"/>
        </w:rPr>
        <w:t xml:space="preserve"> v ITO TS-695-ITAT-2026 (Surat)</w:t>
      </w:r>
      <w:r>
        <w:rPr>
          <w:rFonts w:ascii="Arial" w:hAnsi="Arial" w:cs="Arial"/>
          <w:color w:val="222222"/>
          <w:shd w:val="clear" w:color="auto" w:fill="FFFFFF"/>
        </w:rPr>
        <w:t xml:space="preserve"> - </w:t>
      </w:r>
      <w:r w:rsidRPr="00CA02FE">
        <w:rPr>
          <w:rFonts w:ascii="Arial" w:hAnsi="Arial" w:cs="Arial"/>
          <w:color w:val="000000"/>
          <w:sz w:val="24"/>
          <w:szCs w:val="24"/>
          <w:shd w:val="clear" w:color="auto" w:fill="FFFFFF"/>
        </w:rPr>
        <w:t>The Tribunal held that the term “Capital Assets’ has not been used in 56(2</w:t>
      </w:r>
      <w:proofErr w:type="gramStart"/>
      <w:r w:rsidRPr="00CA02FE">
        <w:rPr>
          <w:rFonts w:ascii="Arial" w:hAnsi="Arial" w:cs="Arial"/>
          <w:color w:val="000000"/>
          <w:sz w:val="24"/>
          <w:szCs w:val="24"/>
          <w:shd w:val="clear" w:color="auto" w:fill="FFFFFF"/>
        </w:rPr>
        <w:t>)(</w:t>
      </w:r>
      <w:proofErr w:type="gramEnd"/>
      <w:r w:rsidRPr="00CA02FE">
        <w:rPr>
          <w:rFonts w:ascii="Arial" w:hAnsi="Arial" w:cs="Arial"/>
          <w:color w:val="000000"/>
          <w:sz w:val="24"/>
          <w:szCs w:val="24"/>
          <w:shd w:val="clear" w:color="auto" w:fill="FFFFFF"/>
        </w:rPr>
        <w:t>x) in the context of whether the land is agricultural or otherwise which will be relevant only in the context of the seller. The Tribunal in holding so, relied on its earlier decision in </w:t>
      </w:r>
      <w:r w:rsidRPr="001D4014">
        <w:rPr>
          <w:rFonts w:ascii="Arial" w:hAnsi="Arial" w:cs="Arial"/>
          <w:i/>
          <w:color w:val="000000"/>
          <w:sz w:val="24"/>
          <w:szCs w:val="24"/>
          <w:shd w:val="clear" w:color="auto" w:fill="FFFFFF"/>
        </w:rPr>
        <w:t xml:space="preserve">ITO v </w:t>
      </w:r>
      <w:proofErr w:type="spellStart"/>
      <w:r w:rsidRPr="001D4014">
        <w:rPr>
          <w:rFonts w:ascii="Arial" w:hAnsi="Arial" w:cs="Arial"/>
          <w:i/>
          <w:color w:val="000000"/>
          <w:sz w:val="24"/>
          <w:szCs w:val="24"/>
          <w:shd w:val="clear" w:color="auto" w:fill="FFFFFF"/>
        </w:rPr>
        <w:t>Trilok</w:t>
      </w:r>
      <w:proofErr w:type="spellEnd"/>
      <w:r w:rsidRPr="001D4014">
        <w:rPr>
          <w:rFonts w:ascii="Arial" w:hAnsi="Arial" w:cs="Arial"/>
          <w:i/>
          <w:color w:val="000000"/>
          <w:sz w:val="24"/>
          <w:szCs w:val="24"/>
          <w:shd w:val="clear" w:color="auto" w:fill="FFFFFF"/>
        </w:rPr>
        <w:t xml:space="preserve"> Chand </w:t>
      </w:r>
      <w:proofErr w:type="spellStart"/>
      <w:r w:rsidRPr="001D4014">
        <w:rPr>
          <w:rFonts w:ascii="Arial" w:hAnsi="Arial" w:cs="Arial"/>
          <w:i/>
          <w:color w:val="000000"/>
          <w:sz w:val="24"/>
          <w:szCs w:val="24"/>
          <w:shd w:val="clear" w:color="auto" w:fill="FFFFFF"/>
        </w:rPr>
        <w:t>Sain</w:t>
      </w:r>
      <w:proofErr w:type="spellEnd"/>
      <w:r w:rsidRPr="001D4014">
        <w:rPr>
          <w:rFonts w:ascii="Arial" w:hAnsi="Arial" w:cs="Arial"/>
          <w:i/>
          <w:color w:val="000000"/>
          <w:sz w:val="24"/>
          <w:szCs w:val="24"/>
          <w:shd w:val="clear" w:color="auto" w:fill="FFFFFF"/>
        </w:rPr>
        <w:t xml:space="preserve"> [2019] 101 </w:t>
      </w:r>
      <w:hyperlink r:id="rId11" w:tgtFrame="_blank" w:history="1">
        <w:r w:rsidRPr="001D4014">
          <w:rPr>
            <w:rFonts w:ascii="Arial" w:hAnsi="Arial" w:cs="Arial"/>
            <w:i/>
            <w:color w:val="000000"/>
            <w:sz w:val="24"/>
            <w:szCs w:val="24"/>
          </w:rPr>
          <w:t>taxmann.com</w:t>
        </w:r>
      </w:hyperlink>
      <w:r w:rsidRPr="001D4014">
        <w:rPr>
          <w:rFonts w:ascii="Arial" w:hAnsi="Arial" w:cs="Arial"/>
          <w:i/>
          <w:color w:val="000000"/>
          <w:sz w:val="24"/>
          <w:szCs w:val="24"/>
          <w:shd w:val="clear" w:color="auto" w:fill="FFFFFF"/>
        </w:rPr>
        <w:t xml:space="preserve"> 391 (Jaipur – </w:t>
      </w:r>
      <w:proofErr w:type="spellStart"/>
      <w:r w:rsidRPr="001D4014">
        <w:rPr>
          <w:rFonts w:ascii="Arial" w:hAnsi="Arial" w:cs="Arial"/>
          <w:i/>
          <w:color w:val="000000"/>
          <w:sz w:val="24"/>
          <w:szCs w:val="24"/>
          <w:shd w:val="clear" w:color="auto" w:fill="FFFFFF"/>
        </w:rPr>
        <w:t>Trib</w:t>
      </w:r>
      <w:proofErr w:type="spellEnd"/>
      <w:r w:rsidRPr="001D4014">
        <w:rPr>
          <w:rFonts w:ascii="Arial" w:hAnsi="Arial" w:cs="Arial"/>
          <w:i/>
          <w:color w:val="000000"/>
          <w:sz w:val="24"/>
          <w:szCs w:val="24"/>
          <w:shd w:val="clear" w:color="auto" w:fill="FFFFFF"/>
        </w:rPr>
        <w:t>) </w:t>
      </w:r>
      <w:r w:rsidRPr="00CA02FE">
        <w:rPr>
          <w:rFonts w:ascii="Arial" w:hAnsi="Arial" w:cs="Arial"/>
          <w:color w:val="000000"/>
          <w:sz w:val="24"/>
          <w:szCs w:val="24"/>
          <w:shd w:val="clear" w:color="auto" w:fill="FFFFFF"/>
        </w:rPr>
        <w:t>rendered in the context of section 56(2)(</w:t>
      </w:r>
      <w:proofErr w:type="spellStart"/>
      <w:r w:rsidRPr="00CA02FE">
        <w:rPr>
          <w:rFonts w:ascii="Arial" w:hAnsi="Arial" w:cs="Arial"/>
          <w:color w:val="000000"/>
          <w:sz w:val="24"/>
          <w:szCs w:val="24"/>
          <w:shd w:val="clear" w:color="auto" w:fill="FFFFFF"/>
        </w:rPr>
        <w:t>viib</w:t>
      </w:r>
      <w:proofErr w:type="spellEnd"/>
      <w:r w:rsidRPr="00CA02FE">
        <w:rPr>
          <w:rFonts w:ascii="Arial" w:hAnsi="Arial" w:cs="Arial"/>
          <w:color w:val="000000"/>
          <w:sz w:val="24"/>
          <w:szCs w:val="24"/>
          <w:shd w:val="clear" w:color="auto" w:fill="FFFFFF"/>
        </w:rPr>
        <w:t>) &amp; in </w:t>
      </w:r>
      <w:proofErr w:type="spellStart"/>
      <w:r w:rsidRPr="00322A94">
        <w:rPr>
          <w:rFonts w:ascii="Arial" w:hAnsi="Arial" w:cs="Arial"/>
          <w:i/>
          <w:color w:val="000000"/>
          <w:sz w:val="24"/>
          <w:szCs w:val="24"/>
          <w:u w:val="single"/>
          <w:shd w:val="clear" w:color="auto" w:fill="FFFFFF"/>
        </w:rPr>
        <w:t>Clayking</w:t>
      </w:r>
      <w:proofErr w:type="spellEnd"/>
      <w:r w:rsidRPr="00322A94">
        <w:rPr>
          <w:rFonts w:ascii="Arial" w:hAnsi="Arial" w:cs="Arial"/>
          <w:i/>
          <w:color w:val="000000"/>
          <w:sz w:val="24"/>
          <w:szCs w:val="24"/>
          <w:u w:val="single"/>
          <w:shd w:val="clear" w:color="auto" w:fill="FFFFFF"/>
        </w:rPr>
        <w:t xml:space="preserve"> Minerals LLP v ITO [2025] 174 </w:t>
      </w:r>
      <w:hyperlink r:id="rId12" w:tgtFrame="_blank" w:history="1">
        <w:r w:rsidRPr="00322A94">
          <w:rPr>
            <w:rFonts w:ascii="Arial" w:hAnsi="Arial" w:cs="Arial"/>
            <w:i/>
            <w:color w:val="000000"/>
            <w:sz w:val="24"/>
            <w:szCs w:val="24"/>
            <w:u w:val="single"/>
          </w:rPr>
          <w:t>taxmann.com</w:t>
        </w:r>
      </w:hyperlink>
      <w:r w:rsidRPr="00322A94">
        <w:rPr>
          <w:rFonts w:ascii="Arial" w:hAnsi="Arial" w:cs="Arial"/>
          <w:i/>
          <w:color w:val="000000"/>
          <w:sz w:val="24"/>
          <w:szCs w:val="24"/>
          <w:u w:val="single"/>
          <w:shd w:val="clear" w:color="auto" w:fill="FFFFFF"/>
        </w:rPr>
        <w:t> 1111 (</w:t>
      </w:r>
      <w:proofErr w:type="spellStart"/>
      <w:r w:rsidRPr="00322A94">
        <w:rPr>
          <w:rFonts w:ascii="Arial" w:hAnsi="Arial" w:cs="Arial"/>
          <w:i/>
          <w:color w:val="000000"/>
          <w:sz w:val="24"/>
          <w:szCs w:val="24"/>
          <w:u w:val="single"/>
          <w:shd w:val="clear" w:color="auto" w:fill="FFFFFF"/>
        </w:rPr>
        <w:t>Ahd</w:t>
      </w:r>
      <w:proofErr w:type="spellEnd"/>
      <w:r w:rsidRPr="00322A94">
        <w:rPr>
          <w:rFonts w:ascii="Arial" w:hAnsi="Arial" w:cs="Arial"/>
          <w:i/>
          <w:color w:val="000000"/>
          <w:sz w:val="24"/>
          <w:szCs w:val="24"/>
          <w:u w:val="single"/>
          <w:shd w:val="clear" w:color="auto" w:fill="FFFFFF"/>
        </w:rPr>
        <w:t>)</w:t>
      </w:r>
    </w:p>
    <w:p w:rsidR="001E63BF" w:rsidRDefault="001E63BF" w:rsidP="00133D82">
      <w:pPr>
        <w:pStyle w:val="ListParagraph"/>
        <w:spacing w:after="0"/>
        <w:ind w:left="426"/>
        <w:jc w:val="both"/>
        <w:rPr>
          <w:rFonts w:ascii="Arial" w:hAnsi="Arial" w:cs="Arial"/>
          <w:sz w:val="24"/>
          <w:szCs w:val="24"/>
          <w:lang w:val="en-US"/>
        </w:rPr>
      </w:pPr>
    </w:p>
    <w:p w:rsidR="00A95200" w:rsidRDefault="00B85BB8" w:rsidP="008A2FDE">
      <w:pPr>
        <w:pStyle w:val="ListParagraph"/>
        <w:numPr>
          <w:ilvl w:val="0"/>
          <w:numId w:val="8"/>
        </w:numPr>
        <w:spacing w:after="0"/>
        <w:ind w:left="426"/>
        <w:jc w:val="both"/>
        <w:rPr>
          <w:rFonts w:ascii="Arial" w:hAnsi="Arial" w:cs="Arial"/>
          <w:b/>
          <w:sz w:val="24"/>
          <w:szCs w:val="24"/>
          <w:lang w:val="en-US"/>
        </w:rPr>
      </w:pPr>
      <w:r w:rsidRPr="00133D82">
        <w:rPr>
          <w:rFonts w:ascii="Arial" w:hAnsi="Arial" w:cs="Arial"/>
          <w:b/>
          <w:sz w:val="24"/>
          <w:szCs w:val="24"/>
          <w:lang w:val="en-US"/>
        </w:rPr>
        <w:t>Property held as Stock-in-Trade</w:t>
      </w:r>
    </w:p>
    <w:p w:rsidR="00B85BB8" w:rsidRDefault="00B85BB8" w:rsidP="00A95200">
      <w:pPr>
        <w:pStyle w:val="ListParagraph"/>
        <w:spacing w:after="0" w:line="240" w:lineRule="auto"/>
        <w:ind w:right="26"/>
        <w:jc w:val="both"/>
        <w:rPr>
          <w:rFonts w:ascii="Arial" w:hAnsi="Arial" w:cs="Arial"/>
          <w:b/>
          <w:i/>
          <w:sz w:val="24"/>
          <w:szCs w:val="24"/>
          <w:lang w:val="en-US"/>
        </w:rPr>
      </w:pPr>
    </w:p>
    <w:p w:rsidR="00133D82" w:rsidRPr="00133D82" w:rsidRDefault="000C5F1C" w:rsidP="008A2FDE">
      <w:pPr>
        <w:pStyle w:val="ListParagraph"/>
        <w:numPr>
          <w:ilvl w:val="0"/>
          <w:numId w:val="15"/>
        </w:numPr>
        <w:spacing w:after="0" w:line="240" w:lineRule="auto"/>
        <w:ind w:right="26"/>
        <w:jc w:val="both"/>
        <w:rPr>
          <w:rFonts w:ascii="Arial" w:hAnsi="Arial" w:cs="Arial"/>
          <w:sz w:val="24"/>
          <w:szCs w:val="24"/>
          <w:lang w:val="en-US"/>
        </w:rPr>
      </w:pPr>
      <w:r w:rsidRPr="00133D82">
        <w:rPr>
          <w:rFonts w:ascii="Arial" w:hAnsi="Arial" w:cs="Arial"/>
          <w:b/>
          <w:i/>
          <w:sz w:val="24"/>
          <w:szCs w:val="24"/>
          <w:lang w:val="en-US"/>
        </w:rPr>
        <w:t xml:space="preserve">Gujarat High Court in </w:t>
      </w:r>
      <w:proofErr w:type="spellStart"/>
      <w:r w:rsidRPr="00133D82">
        <w:rPr>
          <w:rFonts w:ascii="Arial" w:hAnsi="Arial" w:cs="Arial"/>
          <w:b/>
          <w:i/>
          <w:sz w:val="24"/>
          <w:szCs w:val="24"/>
          <w:lang w:val="en-US"/>
        </w:rPr>
        <w:t>Goraj</w:t>
      </w:r>
      <w:proofErr w:type="spellEnd"/>
      <w:r w:rsidRPr="00133D82">
        <w:rPr>
          <w:rFonts w:ascii="Arial" w:hAnsi="Arial" w:cs="Arial"/>
          <w:b/>
          <w:i/>
          <w:sz w:val="24"/>
          <w:szCs w:val="24"/>
          <w:lang w:val="en-US"/>
        </w:rPr>
        <w:t xml:space="preserve"> Infrastructure (P.) Ltd. </w:t>
      </w:r>
      <w:r w:rsidR="00133D82" w:rsidRPr="00133D82">
        <w:rPr>
          <w:rFonts w:ascii="Arial" w:hAnsi="Arial" w:cs="Arial"/>
          <w:b/>
          <w:i/>
          <w:sz w:val="24"/>
          <w:szCs w:val="24"/>
          <w:lang w:val="en-US"/>
        </w:rPr>
        <w:t>v</w:t>
      </w:r>
      <w:r w:rsidRPr="00133D82">
        <w:rPr>
          <w:rFonts w:ascii="Arial" w:hAnsi="Arial" w:cs="Arial"/>
          <w:b/>
          <w:i/>
          <w:sz w:val="24"/>
          <w:szCs w:val="24"/>
          <w:lang w:val="en-US"/>
        </w:rPr>
        <w:t xml:space="preserve"> </w:t>
      </w:r>
      <w:r w:rsidR="00133D82" w:rsidRPr="00133D82">
        <w:rPr>
          <w:rFonts w:ascii="Arial" w:hAnsi="Arial" w:cs="Arial"/>
          <w:b/>
          <w:i/>
          <w:sz w:val="24"/>
          <w:szCs w:val="24"/>
          <w:lang w:val="en-US"/>
        </w:rPr>
        <w:t>ITO</w:t>
      </w:r>
      <w:r w:rsidRPr="00133D82">
        <w:rPr>
          <w:rFonts w:ascii="Arial" w:hAnsi="Arial" w:cs="Arial"/>
          <w:b/>
          <w:i/>
          <w:sz w:val="24"/>
          <w:szCs w:val="24"/>
          <w:lang w:val="en-US"/>
        </w:rPr>
        <w:t xml:space="preserve"> [2025] 181 taxmann.com 876 (Gujarat)</w:t>
      </w:r>
      <w:r w:rsidR="00133D82">
        <w:rPr>
          <w:rFonts w:ascii="Arial" w:hAnsi="Arial" w:cs="Arial"/>
          <w:b/>
          <w:i/>
          <w:sz w:val="24"/>
          <w:szCs w:val="24"/>
          <w:lang w:val="en-US"/>
        </w:rPr>
        <w:t xml:space="preserve"> </w:t>
      </w:r>
    </w:p>
    <w:p w:rsidR="00133D82" w:rsidRPr="00133D82" w:rsidRDefault="00133D82" w:rsidP="00133D82">
      <w:pPr>
        <w:pStyle w:val="ListParagraph"/>
        <w:spacing w:after="0" w:line="240" w:lineRule="auto"/>
        <w:ind w:right="26"/>
        <w:jc w:val="both"/>
        <w:rPr>
          <w:rFonts w:ascii="Arial" w:hAnsi="Arial" w:cs="Arial"/>
          <w:sz w:val="24"/>
          <w:szCs w:val="24"/>
          <w:lang w:val="en-US"/>
        </w:rPr>
      </w:pPr>
    </w:p>
    <w:p w:rsidR="006E3AD2" w:rsidRDefault="006E3AD2" w:rsidP="008A2FDE">
      <w:pPr>
        <w:pStyle w:val="ListParagraph"/>
        <w:numPr>
          <w:ilvl w:val="0"/>
          <w:numId w:val="16"/>
        </w:numPr>
        <w:spacing w:after="0" w:line="240" w:lineRule="auto"/>
        <w:ind w:right="26"/>
        <w:jc w:val="both"/>
        <w:rPr>
          <w:rFonts w:ascii="Arial" w:hAnsi="Arial" w:cs="Arial"/>
          <w:sz w:val="24"/>
          <w:szCs w:val="24"/>
          <w:lang w:val="en-US"/>
        </w:rPr>
      </w:pPr>
      <w:r w:rsidRPr="006E3AD2">
        <w:rPr>
          <w:rFonts w:ascii="Arial" w:hAnsi="Arial" w:cs="Arial"/>
          <w:sz w:val="24"/>
          <w:szCs w:val="24"/>
          <w:lang w:val="en-US"/>
        </w:rPr>
        <w:t>Assessee engaged in business of real estate development</w:t>
      </w:r>
      <w:r>
        <w:rPr>
          <w:rFonts w:ascii="Arial" w:hAnsi="Arial" w:cs="Arial"/>
          <w:sz w:val="24"/>
          <w:szCs w:val="24"/>
          <w:lang w:val="en-US"/>
        </w:rPr>
        <w:t xml:space="preserve">, </w:t>
      </w:r>
      <w:r w:rsidRPr="006E3AD2">
        <w:rPr>
          <w:rFonts w:ascii="Arial" w:hAnsi="Arial" w:cs="Arial"/>
          <w:sz w:val="24"/>
          <w:szCs w:val="24"/>
          <w:lang w:val="en-US"/>
        </w:rPr>
        <w:t>acquired immovable land during year in normal course of business and disclosed same as stock-in-trade</w:t>
      </w:r>
      <w:r>
        <w:rPr>
          <w:rFonts w:ascii="Arial" w:hAnsi="Arial" w:cs="Arial"/>
          <w:sz w:val="24"/>
          <w:szCs w:val="24"/>
          <w:lang w:val="en-US"/>
        </w:rPr>
        <w:t>.</w:t>
      </w:r>
    </w:p>
    <w:p w:rsidR="00133D82" w:rsidRDefault="000C5F1C" w:rsidP="008A2FDE">
      <w:pPr>
        <w:pStyle w:val="ListParagraph"/>
        <w:numPr>
          <w:ilvl w:val="0"/>
          <w:numId w:val="16"/>
        </w:numPr>
        <w:spacing w:after="0" w:line="240" w:lineRule="auto"/>
        <w:ind w:right="26"/>
        <w:jc w:val="both"/>
        <w:rPr>
          <w:rFonts w:ascii="Arial" w:hAnsi="Arial" w:cs="Arial"/>
          <w:sz w:val="24"/>
          <w:szCs w:val="24"/>
          <w:lang w:val="en-US"/>
        </w:rPr>
      </w:pPr>
      <w:r w:rsidRPr="00293FD7">
        <w:rPr>
          <w:rFonts w:ascii="Arial" w:hAnsi="Arial" w:cs="Arial"/>
          <w:sz w:val="24"/>
          <w:szCs w:val="24"/>
          <w:lang w:val="en-US"/>
        </w:rPr>
        <w:t>Section 56(2</w:t>
      </w:r>
      <w:proofErr w:type="gramStart"/>
      <w:r w:rsidRPr="00293FD7">
        <w:rPr>
          <w:rFonts w:ascii="Arial" w:hAnsi="Arial" w:cs="Arial"/>
          <w:sz w:val="24"/>
          <w:szCs w:val="24"/>
          <w:lang w:val="en-US"/>
        </w:rPr>
        <w:t>)(</w:t>
      </w:r>
      <w:proofErr w:type="gramEnd"/>
      <w:r w:rsidRPr="00293FD7">
        <w:rPr>
          <w:rFonts w:ascii="Arial" w:hAnsi="Arial" w:cs="Arial"/>
          <w:sz w:val="24"/>
          <w:szCs w:val="24"/>
          <w:lang w:val="en-US"/>
        </w:rPr>
        <w:t xml:space="preserve">x) applies only where a 'capital asset' is received with or without consideration. </w:t>
      </w:r>
    </w:p>
    <w:p w:rsidR="000C5F1C" w:rsidRDefault="000C5F1C" w:rsidP="008A2FDE">
      <w:pPr>
        <w:pStyle w:val="ListParagraph"/>
        <w:numPr>
          <w:ilvl w:val="0"/>
          <w:numId w:val="16"/>
        </w:numPr>
        <w:spacing w:after="0" w:line="240" w:lineRule="auto"/>
        <w:ind w:right="26"/>
        <w:jc w:val="both"/>
        <w:rPr>
          <w:rFonts w:ascii="Arial" w:hAnsi="Arial" w:cs="Arial"/>
          <w:sz w:val="24"/>
          <w:szCs w:val="24"/>
          <w:lang w:val="en-US"/>
        </w:rPr>
      </w:pPr>
      <w:r w:rsidRPr="00293FD7">
        <w:rPr>
          <w:rFonts w:ascii="Arial" w:hAnsi="Arial" w:cs="Arial"/>
          <w:sz w:val="24"/>
          <w:szCs w:val="24"/>
          <w:lang w:val="en-US"/>
        </w:rPr>
        <w:t>Therefore, if immovable property is acquired and held as 'stock-in-trade' in the normal course of business, and the transactions are fully disclosed, the provisions of Section 56(2</w:t>
      </w:r>
      <w:proofErr w:type="gramStart"/>
      <w:r w:rsidRPr="00293FD7">
        <w:rPr>
          <w:rFonts w:ascii="Arial" w:hAnsi="Arial" w:cs="Arial"/>
          <w:sz w:val="24"/>
          <w:szCs w:val="24"/>
          <w:lang w:val="en-US"/>
        </w:rPr>
        <w:t>)(</w:t>
      </w:r>
      <w:proofErr w:type="gramEnd"/>
      <w:r w:rsidRPr="00293FD7">
        <w:rPr>
          <w:rFonts w:ascii="Arial" w:hAnsi="Arial" w:cs="Arial"/>
          <w:sz w:val="24"/>
          <w:szCs w:val="24"/>
          <w:lang w:val="en-US"/>
        </w:rPr>
        <w:t xml:space="preserve">x) would not be applicable. </w:t>
      </w:r>
    </w:p>
    <w:p w:rsidR="00CA02FE" w:rsidRDefault="00CA02FE" w:rsidP="00CA02FE">
      <w:pPr>
        <w:pStyle w:val="ListParagraph"/>
        <w:spacing w:after="0" w:line="240" w:lineRule="auto"/>
        <w:ind w:left="1440" w:right="26"/>
        <w:jc w:val="both"/>
        <w:rPr>
          <w:rFonts w:ascii="Arial" w:hAnsi="Arial" w:cs="Arial"/>
          <w:sz w:val="24"/>
          <w:szCs w:val="24"/>
          <w:lang w:val="en-US"/>
        </w:rPr>
      </w:pPr>
    </w:p>
    <w:p w:rsidR="005020A7" w:rsidRPr="005020A7" w:rsidRDefault="005020A7" w:rsidP="008A2FDE">
      <w:pPr>
        <w:pStyle w:val="ListParagraph"/>
        <w:numPr>
          <w:ilvl w:val="0"/>
          <w:numId w:val="15"/>
        </w:numPr>
        <w:spacing w:after="0" w:line="240" w:lineRule="auto"/>
        <w:ind w:right="26"/>
        <w:jc w:val="both"/>
        <w:rPr>
          <w:rFonts w:ascii="Arial" w:hAnsi="Arial" w:cs="Arial"/>
          <w:b/>
          <w:i/>
          <w:sz w:val="24"/>
          <w:szCs w:val="24"/>
          <w:lang w:val="en-US"/>
        </w:rPr>
      </w:pPr>
      <w:r w:rsidRPr="005020A7">
        <w:rPr>
          <w:rFonts w:ascii="Arial" w:hAnsi="Arial" w:cs="Arial"/>
          <w:sz w:val="24"/>
          <w:szCs w:val="24"/>
          <w:lang w:val="en-US"/>
        </w:rPr>
        <w:t>Similarly held in</w:t>
      </w:r>
      <w:r w:rsidRPr="005020A7">
        <w:rPr>
          <w:rFonts w:ascii="Arial" w:hAnsi="Arial" w:cs="Arial"/>
          <w:b/>
          <w:i/>
          <w:sz w:val="24"/>
          <w:szCs w:val="24"/>
          <w:lang w:val="en-US"/>
        </w:rPr>
        <w:t xml:space="preserve"> </w:t>
      </w:r>
      <w:r w:rsidRPr="005020A7">
        <w:rPr>
          <w:rFonts w:ascii="Arial" w:hAnsi="Arial" w:cs="Arial"/>
          <w:b/>
          <w:i/>
          <w:sz w:val="24"/>
          <w:szCs w:val="24"/>
          <w:lang w:val="en-US"/>
        </w:rPr>
        <w:fldChar w:fldCharType="begin"/>
      </w:r>
      <w:r w:rsidRPr="005020A7">
        <w:rPr>
          <w:rFonts w:ascii="Arial" w:hAnsi="Arial" w:cs="Arial"/>
          <w:b/>
          <w:i/>
          <w:sz w:val="24"/>
          <w:szCs w:val="24"/>
          <w:lang w:val="en-US"/>
        </w:rPr>
        <w:instrText xml:space="preserve"> HYPERLINK "https://itatonline.org/digest/satendra-koushik-v-ito-2019-177-itd-286-jaipurtrib/" </w:instrText>
      </w:r>
      <w:r w:rsidRPr="005020A7">
        <w:rPr>
          <w:rFonts w:ascii="Arial" w:hAnsi="Arial" w:cs="Arial"/>
          <w:b/>
          <w:i/>
          <w:sz w:val="24"/>
          <w:szCs w:val="24"/>
          <w:lang w:val="en-US"/>
        </w:rPr>
        <w:fldChar w:fldCharType="separate"/>
      </w:r>
      <w:proofErr w:type="spellStart"/>
      <w:r w:rsidRPr="005020A7">
        <w:rPr>
          <w:rFonts w:ascii="Arial" w:hAnsi="Arial" w:cs="Arial"/>
          <w:b/>
          <w:i/>
          <w:sz w:val="24"/>
          <w:szCs w:val="24"/>
          <w:lang w:val="en-US"/>
        </w:rPr>
        <w:t>Satendra</w:t>
      </w:r>
      <w:proofErr w:type="spellEnd"/>
      <w:r w:rsidRPr="005020A7">
        <w:rPr>
          <w:rFonts w:ascii="Arial" w:hAnsi="Arial" w:cs="Arial"/>
          <w:b/>
          <w:i/>
          <w:sz w:val="24"/>
          <w:szCs w:val="24"/>
          <w:lang w:val="en-US"/>
        </w:rPr>
        <w:t xml:space="preserve"> </w:t>
      </w:r>
      <w:proofErr w:type="spellStart"/>
      <w:r w:rsidRPr="005020A7">
        <w:rPr>
          <w:rFonts w:ascii="Arial" w:hAnsi="Arial" w:cs="Arial"/>
          <w:b/>
          <w:i/>
          <w:sz w:val="24"/>
          <w:szCs w:val="24"/>
          <w:lang w:val="en-US"/>
        </w:rPr>
        <w:t>Koushik</w:t>
      </w:r>
      <w:proofErr w:type="spellEnd"/>
      <w:r w:rsidRPr="005020A7">
        <w:rPr>
          <w:rFonts w:ascii="Arial" w:hAnsi="Arial" w:cs="Arial"/>
          <w:b/>
          <w:i/>
          <w:sz w:val="24"/>
          <w:szCs w:val="24"/>
          <w:lang w:val="en-US"/>
        </w:rPr>
        <w:t>. v. ITO (2019) 177 ITD 286 (Jaipur)(Trib.)</w:t>
      </w:r>
    </w:p>
    <w:p w:rsidR="00133D82" w:rsidRDefault="005020A7" w:rsidP="0085591B">
      <w:pPr>
        <w:pStyle w:val="ListParagraph"/>
        <w:spacing w:after="0" w:line="240" w:lineRule="auto"/>
        <w:ind w:right="26"/>
        <w:jc w:val="both"/>
        <w:rPr>
          <w:rFonts w:ascii="Arial" w:hAnsi="Arial" w:cs="Arial"/>
          <w:sz w:val="24"/>
          <w:szCs w:val="24"/>
          <w:lang w:val="en-US"/>
        </w:rPr>
      </w:pPr>
      <w:r w:rsidRPr="005020A7">
        <w:rPr>
          <w:rFonts w:ascii="Arial" w:hAnsi="Arial" w:cs="Arial"/>
          <w:b/>
          <w:i/>
          <w:sz w:val="24"/>
          <w:szCs w:val="24"/>
          <w:lang w:val="en-US"/>
        </w:rPr>
        <w:fldChar w:fldCharType="end"/>
      </w:r>
    </w:p>
    <w:p w:rsidR="002315E4" w:rsidRPr="00FF2BE2" w:rsidRDefault="002315E4" w:rsidP="008A2FDE">
      <w:pPr>
        <w:pStyle w:val="ListParagraph"/>
        <w:numPr>
          <w:ilvl w:val="0"/>
          <w:numId w:val="8"/>
        </w:numPr>
        <w:spacing w:after="0"/>
        <w:ind w:left="426"/>
        <w:jc w:val="both"/>
        <w:rPr>
          <w:rFonts w:ascii="Arial" w:hAnsi="Arial" w:cs="Arial"/>
          <w:b/>
          <w:sz w:val="24"/>
          <w:szCs w:val="24"/>
        </w:rPr>
      </w:pPr>
      <w:r w:rsidRPr="00FF2BE2">
        <w:rPr>
          <w:rFonts w:ascii="Arial" w:hAnsi="Arial" w:cs="Arial"/>
          <w:b/>
          <w:sz w:val="24"/>
          <w:szCs w:val="24"/>
        </w:rPr>
        <w:t>There is an agreement fixing consideration of property entered on 01.04.2023, agreement for transfer of property entered on 01.04.2024 and registration of property was carried out on 31.05.2024. Advance for property was made through UPI on 31.03.2024. Whether the assessee can take stamp duty value as on 01.04.2023 for the purpose of section 56(2</w:t>
      </w:r>
      <w:proofErr w:type="gramStart"/>
      <w:r w:rsidRPr="00FF2BE2">
        <w:rPr>
          <w:rFonts w:ascii="Arial" w:hAnsi="Arial" w:cs="Arial"/>
          <w:b/>
          <w:sz w:val="24"/>
          <w:szCs w:val="24"/>
        </w:rPr>
        <w:t>)(</w:t>
      </w:r>
      <w:proofErr w:type="gramEnd"/>
      <w:r w:rsidRPr="00FF2BE2">
        <w:rPr>
          <w:rFonts w:ascii="Arial" w:hAnsi="Arial" w:cs="Arial"/>
          <w:b/>
          <w:sz w:val="24"/>
          <w:szCs w:val="24"/>
        </w:rPr>
        <w:t>x).</w:t>
      </w:r>
    </w:p>
    <w:p w:rsidR="002315E4" w:rsidRDefault="002315E4" w:rsidP="00FF2BE2">
      <w:pPr>
        <w:tabs>
          <w:tab w:val="left" w:pos="1110"/>
        </w:tabs>
        <w:spacing w:after="0" w:line="240" w:lineRule="auto"/>
        <w:jc w:val="both"/>
        <w:rPr>
          <w:rFonts w:ascii="Arial" w:hAnsi="Arial" w:cs="Arial"/>
          <w:sz w:val="24"/>
          <w:szCs w:val="24"/>
        </w:rPr>
      </w:pPr>
    </w:p>
    <w:p w:rsidR="00FF2BE2" w:rsidRDefault="00FF2BE2" w:rsidP="00FF2BE2">
      <w:pPr>
        <w:tabs>
          <w:tab w:val="left" w:pos="1110"/>
        </w:tabs>
        <w:spacing w:after="0" w:line="240" w:lineRule="auto"/>
        <w:jc w:val="both"/>
        <w:rPr>
          <w:rFonts w:ascii="Arial" w:hAnsi="Arial" w:cs="Arial"/>
          <w:sz w:val="24"/>
          <w:szCs w:val="24"/>
        </w:rPr>
      </w:pPr>
      <w:r>
        <w:rPr>
          <w:rFonts w:ascii="Arial" w:hAnsi="Arial" w:cs="Arial"/>
          <w:sz w:val="24"/>
          <w:szCs w:val="24"/>
        </w:rPr>
        <w:t xml:space="preserve">      </w:t>
      </w:r>
      <w:r w:rsidRPr="00FF2BE2">
        <w:rPr>
          <w:rFonts w:ascii="Arial" w:hAnsi="Arial" w:cs="Arial"/>
          <w:sz w:val="24"/>
          <w:szCs w:val="24"/>
        </w:rPr>
        <w:t xml:space="preserve">Yes. All three conditions satisfied </w:t>
      </w:r>
    </w:p>
    <w:p w:rsidR="00FF2BE2" w:rsidRPr="00FF2BE2" w:rsidRDefault="00FF2BE2" w:rsidP="00FF2BE2">
      <w:pPr>
        <w:tabs>
          <w:tab w:val="left" w:pos="1110"/>
        </w:tabs>
        <w:spacing w:after="0" w:line="240" w:lineRule="auto"/>
        <w:jc w:val="both"/>
        <w:rPr>
          <w:rFonts w:ascii="Arial" w:hAnsi="Arial" w:cs="Arial"/>
          <w:sz w:val="24"/>
          <w:szCs w:val="24"/>
        </w:rPr>
      </w:pPr>
    </w:p>
    <w:p w:rsidR="002315E4" w:rsidRPr="00293FD7" w:rsidRDefault="002315E4" w:rsidP="008A2FDE">
      <w:pPr>
        <w:pStyle w:val="ListParagraph"/>
        <w:numPr>
          <w:ilvl w:val="0"/>
          <w:numId w:val="5"/>
        </w:numPr>
        <w:tabs>
          <w:tab w:val="left" w:pos="1110"/>
        </w:tabs>
        <w:spacing w:after="0" w:line="240" w:lineRule="auto"/>
        <w:jc w:val="both"/>
        <w:rPr>
          <w:rFonts w:ascii="Arial" w:hAnsi="Arial" w:cs="Arial"/>
          <w:sz w:val="24"/>
          <w:szCs w:val="24"/>
        </w:rPr>
      </w:pPr>
      <w:r w:rsidRPr="00293FD7">
        <w:rPr>
          <w:rFonts w:ascii="Arial" w:hAnsi="Arial" w:cs="Arial"/>
          <w:sz w:val="24"/>
          <w:szCs w:val="24"/>
        </w:rPr>
        <w:t>Agreement fixing consideration</w:t>
      </w:r>
    </w:p>
    <w:p w:rsidR="002315E4" w:rsidRPr="00293FD7" w:rsidRDefault="002315E4" w:rsidP="00293FD7">
      <w:pPr>
        <w:pStyle w:val="ListParagraph"/>
        <w:tabs>
          <w:tab w:val="left" w:pos="1110"/>
        </w:tabs>
        <w:spacing w:after="0" w:line="240" w:lineRule="auto"/>
        <w:jc w:val="both"/>
        <w:rPr>
          <w:rFonts w:ascii="Arial" w:hAnsi="Arial" w:cs="Arial"/>
          <w:sz w:val="24"/>
          <w:szCs w:val="24"/>
        </w:rPr>
      </w:pPr>
    </w:p>
    <w:p w:rsidR="002315E4" w:rsidRPr="00293FD7" w:rsidRDefault="002315E4" w:rsidP="008A2FDE">
      <w:pPr>
        <w:pStyle w:val="ListParagraph"/>
        <w:numPr>
          <w:ilvl w:val="0"/>
          <w:numId w:val="5"/>
        </w:numPr>
        <w:tabs>
          <w:tab w:val="left" w:pos="1110"/>
        </w:tabs>
        <w:spacing w:after="0" w:line="240" w:lineRule="auto"/>
        <w:jc w:val="both"/>
        <w:rPr>
          <w:rFonts w:ascii="Arial" w:hAnsi="Arial" w:cs="Arial"/>
          <w:sz w:val="24"/>
          <w:szCs w:val="24"/>
        </w:rPr>
      </w:pPr>
      <w:r w:rsidRPr="00293FD7">
        <w:rPr>
          <w:rFonts w:ascii="Arial" w:hAnsi="Arial" w:cs="Arial"/>
          <w:sz w:val="24"/>
          <w:szCs w:val="24"/>
        </w:rPr>
        <w:t>Advance through banking channel – before date of sale deed</w:t>
      </w:r>
    </w:p>
    <w:p w:rsidR="002315E4" w:rsidRPr="00293FD7" w:rsidRDefault="002315E4" w:rsidP="00293FD7">
      <w:pPr>
        <w:pStyle w:val="ListParagraph"/>
        <w:tabs>
          <w:tab w:val="left" w:pos="1110"/>
        </w:tabs>
        <w:spacing w:after="0" w:line="240" w:lineRule="auto"/>
        <w:jc w:val="both"/>
        <w:rPr>
          <w:rFonts w:ascii="Arial" w:hAnsi="Arial" w:cs="Arial"/>
          <w:sz w:val="24"/>
          <w:szCs w:val="24"/>
        </w:rPr>
      </w:pPr>
    </w:p>
    <w:p w:rsidR="002315E4" w:rsidRPr="00293FD7" w:rsidRDefault="002315E4" w:rsidP="008A2FDE">
      <w:pPr>
        <w:pStyle w:val="ListParagraph"/>
        <w:numPr>
          <w:ilvl w:val="0"/>
          <w:numId w:val="5"/>
        </w:numPr>
        <w:tabs>
          <w:tab w:val="left" w:pos="1110"/>
        </w:tabs>
        <w:spacing w:after="0" w:line="240" w:lineRule="auto"/>
        <w:jc w:val="both"/>
        <w:rPr>
          <w:rFonts w:ascii="Arial" w:hAnsi="Arial" w:cs="Arial"/>
          <w:sz w:val="24"/>
          <w:szCs w:val="24"/>
        </w:rPr>
      </w:pPr>
      <w:r w:rsidRPr="00293FD7">
        <w:rPr>
          <w:rFonts w:ascii="Arial" w:hAnsi="Arial" w:cs="Arial"/>
          <w:sz w:val="24"/>
          <w:szCs w:val="24"/>
        </w:rPr>
        <w:t>Sale deed later</w:t>
      </w:r>
    </w:p>
    <w:p w:rsidR="002315E4" w:rsidRPr="00293FD7" w:rsidRDefault="002315E4" w:rsidP="00293FD7">
      <w:pPr>
        <w:pStyle w:val="ListParagraph"/>
        <w:tabs>
          <w:tab w:val="left" w:pos="1110"/>
        </w:tabs>
        <w:spacing w:after="0" w:line="240" w:lineRule="auto"/>
        <w:ind w:left="1134"/>
        <w:jc w:val="both"/>
        <w:rPr>
          <w:rFonts w:ascii="Arial" w:hAnsi="Arial" w:cs="Arial"/>
          <w:sz w:val="24"/>
          <w:szCs w:val="24"/>
        </w:rPr>
      </w:pPr>
    </w:p>
    <w:p w:rsidR="002315E4" w:rsidRPr="00E56748" w:rsidRDefault="002315E4" w:rsidP="008A2FDE">
      <w:pPr>
        <w:pStyle w:val="ListParagraph"/>
        <w:numPr>
          <w:ilvl w:val="0"/>
          <w:numId w:val="8"/>
        </w:numPr>
        <w:spacing w:after="0"/>
        <w:ind w:left="426"/>
        <w:jc w:val="both"/>
        <w:rPr>
          <w:rFonts w:ascii="Arial" w:hAnsi="Arial" w:cs="Arial"/>
          <w:b/>
          <w:sz w:val="24"/>
          <w:szCs w:val="24"/>
        </w:rPr>
      </w:pPr>
      <w:r w:rsidRPr="00E56748">
        <w:rPr>
          <w:rFonts w:ascii="Arial" w:hAnsi="Arial" w:cs="Arial"/>
          <w:b/>
          <w:sz w:val="24"/>
          <w:szCs w:val="24"/>
        </w:rPr>
        <w:t xml:space="preserve">Is property an inclusive or an exhaustive definition? </w:t>
      </w:r>
    </w:p>
    <w:p w:rsidR="002315E4" w:rsidRPr="00293FD7" w:rsidRDefault="002315E4" w:rsidP="00293FD7">
      <w:pPr>
        <w:pStyle w:val="ListParagraph"/>
        <w:tabs>
          <w:tab w:val="left" w:pos="1110"/>
        </w:tabs>
        <w:spacing w:after="0" w:line="240" w:lineRule="auto"/>
        <w:ind w:left="1134"/>
        <w:jc w:val="both"/>
        <w:rPr>
          <w:rFonts w:ascii="Arial" w:hAnsi="Arial" w:cs="Arial"/>
          <w:sz w:val="24"/>
          <w:szCs w:val="24"/>
        </w:rPr>
      </w:pPr>
    </w:p>
    <w:p w:rsidR="002315E4" w:rsidRDefault="002315E4" w:rsidP="008A2FDE">
      <w:pPr>
        <w:pStyle w:val="ListParagraph"/>
        <w:numPr>
          <w:ilvl w:val="0"/>
          <w:numId w:val="6"/>
        </w:numPr>
        <w:tabs>
          <w:tab w:val="left" w:pos="1110"/>
        </w:tabs>
        <w:spacing w:after="0" w:line="240" w:lineRule="auto"/>
        <w:jc w:val="both"/>
        <w:rPr>
          <w:rFonts w:ascii="Arial" w:hAnsi="Arial" w:cs="Arial"/>
          <w:sz w:val="24"/>
          <w:szCs w:val="24"/>
        </w:rPr>
      </w:pPr>
      <w:r w:rsidRPr="00293FD7">
        <w:rPr>
          <w:rFonts w:ascii="Arial" w:hAnsi="Arial" w:cs="Arial"/>
          <w:sz w:val="24"/>
          <w:szCs w:val="24"/>
        </w:rPr>
        <w:t>Exhaustive</w:t>
      </w:r>
    </w:p>
    <w:p w:rsidR="00E56748" w:rsidRDefault="00E56748" w:rsidP="00E56748">
      <w:pPr>
        <w:pStyle w:val="ListParagraph"/>
        <w:tabs>
          <w:tab w:val="left" w:pos="1110"/>
        </w:tabs>
        <w:spacing w:after="0" w:line="240" w:lineRule="auto"/>
        <w:jc w:val="both"/>
        <w:rPr>
          <w:rFonts w:ascii="Arial" w:hAnsi="Arial" w:cs="Arial"/>
          <w:sz w:val="24"/>
          <w:szCs w:val="24"/>
        </w:rPr>
      </w:pPr>
    </w:p>
    <w:p w:rsidR="00E56748" w:rsidRPr="00E56748" w:rsidRDefault="00E56748" w:rsidP="00E56748">
      <w:pPr>
        <w:pStyle w:val="ListParagraph"/>
        <w:tabs>
          <w:tab w:val="left" w:pos="1110"/>
        </w:tabs>
        <w:spacing w:after="0" w:line="240" w:lineRule="auto"/>
        <w:jc w:val="both"/>
        <w:rPr>
          <w:rFonts w:ascii="Arial" w:hAnsi="Arial" w:cs="Arial"/>
          <w:sz w:val="24"/>
          <w:szCs w:val="24"/>
        </w:rPr>
      </w:pPr>
      <w:r>
        <w:rPr>
          <w:rFonts w:ascii="Arial" w:hAnsi="Arial" w:cs="Arial"/>
          <w:sz w:val="24"/>
          <w:szCs w:val="24"/>
        </w:rPr>
        <w:t>“Property means the following capital assets of the assessee:-</w:t>
      </w:r>
      <w:r w:rsidRPr="00E56748">
        <w:rPr>
          <w:rFonts w:ascii="Arial" w:hAnsi="Arial" w:cs="Arial"/>
          <w:sz w:val="24"/>
          <w:szCs w:val="24"/>
        </w:rPr>
        <w:t>”</w:t>
      </w:r>
    </w:p>
    <w:p w:rsidR="00D64B99" w:rsidRDefault="00D64B99">
      <w:pPr>
        <w:rPr>
          <w:rFonts w:ascii="Arial" w:hAnsi="Arial" w:cs="Arial"/>
          <w:sz w:val="24"/>
          <w:szCs w:val="24"/>
        </w:rPr>
      </w:pPr>
      <w:r>
        <w:rPr>
          <w:rFonts w:ascii="Arial" w:hAnsi="Arial" w:cs="Arial"/>
          <w:sz w:val="24"/>
          <w:szCs w:val="24"/>
        </w:rPr>
        <w:br w:type="page"/>
      </w:r>
    </w:p>
    <w:p w:rsidR="002315E4" w:rsidRPr="00293FD7" w:rsidRDefault="002315E4" w:rsidP="00293FD7">
      <w:pPr>
        <w:pStyle w:val="ListParagraph"/>
        <w:tabs>
          <w:tab w:val="left" w:pos="1110"/>
        </w:tabs>
        <w:spacing w:after="0" w:line="240" w:lineRule="auto"/>
        <w:jc w:val="both"/>
        <w:rPr>
          <w:rFonts w:ascii="Arial" w:hAnsi="Arial" w:cs="Arial"/>
          <w:sz w:val="24"/>
          <w:szCs w:val="24"/>
        </w:rPr>
      </w:pPr>
    </w:p>
    <w:p w:rsidR="002315E4" w:rsidRPr="00E56748" w:rsidRDefault="002315E4" w:rsidP="008A2FDE">
      <w:pPr>
        <w:pStyle w:val="ListParagraph"/>
        <w:numPr>
          <w:ilvl w:val="0"/>
          <w:numId w:val="8"/>
        </w:numPr>
        <w:spacing w:after="0"/>
        <w:ind w:left="426"/>
        <w:jc w:val="both"/>
        <w:rPr>
          <w:rFonts w:ascii="Arial" w:hAnsi="Arial" w:cs="Arial"/>
          <w:b/>
          <w:sz w:val="24"/>
          <w:szCs w:val="24"/>
        </w:rPr>
      </w:pPr>
      <w:r w:rsidRPr="00E56748">
        <w:rPr>
          <w:rFonts w:ascii="Arial" w:hAnsi="Arial" w:cs="Arial"/>
          <w:b/>
          <w:sz w:val="24"/>
          <w:szCs w:val="24"/>
        </w:rPr>
        <w:t xml:space="preserve">Can increase in profit sharing ratio between partners in a partnership firm, which does not attract section 45(4) on account of there being no transfer of money or property to Partner, be subjected to section 56(2)(x)? </w:t>
      </w:r>
    </w:p>
    <w:p w:rsidR="002315E4" w:rsidRPr="00E56748" w:rsidRDefault="002315E4" w:rsidP="00293FD7">
      <w:pPr>
        <w:tabs>
          <w:tab w:val="left" w:pos="1110"/>
        </w:tabs>
        <w:spacing w:after="0" w:line="240" w:lineRule="auto"/>
        <w:jc w:val="both"/>
        <w:rPr>
          <w:rFonts w:ascii="Arial" w:hAnsi="Arial" w:cs="Arial"/>
          <w:b/>
          <w:sz w:val="24"/>
          <w:szCs w:val="24"/>
        </w:rPr>
      </w:pPr>
    </w:p>
    <w:p w:rsidR="002315E4" w:rsidRPr="00293FD7" w:rsidRDefault="002315E4" w:rsidP="008A2FDE">
      <w:pPr>
        <w:pStyle w:val="ListParagraph"/>
        <w:numPr>
          <w:ilvl w:val="0"/>
          <w:numId w:val="6"/>
        </w:numPr>
        <w:tabs>
          <w:tab w:val="left" w:pos="1110"/>
        </w:tabs>
        <w:spacing w:after="0" w:line="240" w:lineRule="auto"/>
        <w:jc w:val="both"/>
        <w:rPr>
          <w:rFonts w:ascii="Arial" w:hAnsi="Arial" w:cs="Arial"/>
          <w:sz w:val="24"/>
          <w:szCs w:val="24"/>
        </w:rPr>
      </w:pPr>
      <w:r w:rsidRPr="00293FD7">
        <w:rPr>
          <w:rFonts w:ascii="Arial" w:hAnsi="Arial" w:cs="Arial"/>
          <w:sz w:val="24"/>
          <w:szCs w:val="24"/>
        </w:rPr>
        <w:t>Not property</w:t>
      </w:r>
    </w:p>
    <w:p w:rsidR="002315E4" w:rsidRPr="00293FD7" w:rsidRDefault="002315E4" w:rsidP="00293FD7">
      <w:pPr>
        <w:tabs>
          <w:tab w:val="left" w:pos="1110"/>
        </w:tabs>
        <w:spacing w:after="0" w:line="240" w:lineRule="auto"/>
        <w:jc w:val="both"/>
        <w:rPr>
          <w:rFonts w:ascii="Arial" w:hAnsi="Arial" w:cs="Arial"/>
          <w:sz w:val="24"/>
          <w:szCs w:val="24"/>
        </w:rPr>
      </w:pPr>
    </w:p>
    <w:p w:rsidR="002315E4" w:rsidRPr="00E56748" w:rsidRDefault="002315E4" w:rsidP="008A2FDE">
      <w:pPr>
        <w:pStyle w:val="ListParagraph"/>
        <w:numPr>
          <w:ilvl w:val="0"/>
          <w:numId w:val="8"/>
        </w:numPr>
        <w:spacing w:after="0"/>
        <w:ind w:left="426"/>
        <w:jc w:val="both"/>
        <w:rPr>
          <w:rFonts w:ascii="Arial" w:hAnsi="Arial" w:cs="Arial"/>
          <w:b/>
          <w:sz w:val="24"/>
          <w:szCs w:val="24"/>
        </w:rPr>
      </w:pPr>
      <w:r w:rsidRPr="00E56748">
        <w:rPr>
          <w:rFonts w:ascii="Arial" w:hAnsi="Arial" w:cs="Arial"/>
          <w:b/>
          <w:color w:val="212529"/>
          <w:sz w:val="24"/>
          <w:szCs w:val="24"/>
          <w:shd w:val="clear" w:color="auto" w:fill="FFFFFF"/>
        </w:rPr>
        <w:t>“</w:t>
      </w:r>
      <w:r w:rsidRPr="00E56748">
        <w:rPr>
          <w:rFonts w:ascii="Arial" w:hAnsi="Arial" w:cs="Arial"/>
          <w:b/>
          <w:sz w:val="24"/>
          <w:szCs w:val="24"/>
        </w:rPr>
        <w:t>P” being a partner in the assessee firm had brought in shares held by him in “A Pvt Ltd” and “B Pvt Ltd” as capital contribution. AO subjected the transaction to scrutiny on the basis that the firm received such shares and credited the capital account of “P” which is inadequate consideration and therefore attracted section 56(2)(</w:t>
      </w:r>
      <w:proofErr w:type="spellStart"/>
      <w:r w:rsidRPr="00E56748">
        <w:rPr>
          <w:rFonts w:ascii="Arial" w:hAnsi="Arial" w:cs="Arial"/>
          <w:b/>
          <w:sz w:val="24"/>
          <w:szCs w:val="24"/>
        </w:rPr>
        <w:t>viia</w:t>
      </w:r>
      <w:proofErr w:type="spellEnd"/>
      <w:r w:rsidRPr="00E56748">
        <w:rPr>
          <w:rFonts w:ascii="Arial" w:hAnsi="Arial" w:cs="Arial"/>
          <w:b/>
          <w:sz w:val="24"/>
          <w:szCs w:val="24"/>
        </w:rPr>
        <w:t>)?</w:t>
      </w:r>
    </w:p>
    <w:p w:rsidR="002315E4" w:rsidRPr="00293FD7" w:rsidRDefault="002315E4" w:rsidP="00293FD7">
      <w:pPr>
        <w:pStyle w:val="ListParagraph"/>
        <w:spacing w:after="0" w:line="240" w:lineRule="auto"/>
        <w:jc w:val="both"/>
        <w:rPr>
          <w:rFonts w:ascii="Arial" w:hAnsi="Arial" w:cs="Arial"/>
          <w:sz w:val="24"/>
          <w:szCs w:val="24"/>
        </w:rPr>
      </w:pPr>
    </w:p>
    <w:p w:rsidR="002315E4" w:rsidRPr="00293FD7" w:rsidRDefault="002315E4" w:rsidP="008A2FDE">
      <w:pPr>
        <w:pStyle w:val="ListParagraph"/>
        <w:numPr>
          <w:ilvl w:val="0"/>
          <w:numId w:val="6"/>
        </w:numPr>
        <w:tabs>
          <w:tab w:val="left" w:pos="1110"/>
        </w:tabs>
        <w:spacing w:after="0" w:line="240" w:lineRule="auto"/>
        <w:jc w:val="both"/>
        <w:rPr>
          <w:rFonts w:ascii="Arial" w:hAnsi="Arial" w:cs="Arial"/>
          <w:b/>
          <w:bCs/>
          <w:color w:val="212529"/>
          <w:sz w:val="24"/>
          <w:szCs w:val="24"/>
          <w:shd w:val="clear" w:color="auto" w:fill="FFFFFF"/>
        </w:rPr>
      </w:pPr>
      <w:r w:rsidRPr="00293FD7">
        <w:rPr>
          <w:rFonts w:ascii="Arial" w:hAnsi="Arial" w:cs="Arial"/>
          <w:b/>
          <w:i/>
          <w:sz w:val="24"/>
          <w:szCs w:val="24"/>
        </w:rPr>
        <w:t xml:space="preserve">ITO v </w:t>
      </w:r>
      <w:proofErr w:type="spellStart"/>
      <w:r w:rsidRPr="00293FD7">
        <w:rPr>
          <w:rFonts w:ascii="Arial" w:hAnsi="Arial" w:cs="Arial"/>
          <w:b/>
          <w:i/>
          <w:sz w:val="24"/>
          <w:szCs w:val="24"/>
        </w:rPr>
        <w:t>Shrilekha</w:t>
      </w:r>
      <w:proofErr w:type="spellEnd"/>
      <w:r w:rsidRPr="00293FD7">
        <w:rPr>
          <w:rFonts w:ascii="Arial" w:hAnsi="Arial" w:cs="Arial"/>
          <w:b/>
          <w:i/>
          <w:sz w:val="24"/>
          <w:szCs w:val="24"/>
        </w:rPr>
        <w:t xml:space="preserve"> Business Consultancy (P.) Ltd [2020] 121 taxmann.com 150 (</w:t>
      </w:r>
      <w:proofErr w:type="spellStart"/>
      <w:r w:rsidRPr="00293FD7">
        <w:rPr>
          <w:rFonts w:ascii="Arial" w:hAnsi="Arial" w:cs="Arial"/>
          <w:b/>
          <w:i/>
          <w:sz w:val="24"/>
          <w:szCs w:val="24"/>
        </w:rPr>
        <w:t>Hyd</w:t>
      </w:r>
      <w:proofErr w:type="spellEnd"/>
      <w:r w:rsidRPr="00293FD7">
        <w:rPr>
          <w:rFonts w:ascii="Arial" w:hAnsi="Arial" w:cs="Arial"/>
          <w:b/>
          <w:i/>
          <w:sz w:val="24"/>
          <w:szCs w:val="24"/>
        </w:rPr>
        <w:t xml:space="preserve"> - Trib.) - </w:t>
      </w:r>
      <w:r w:rsidRPr="00293FD7">
        <w:rPr>
          <w:rFonts w:ascii="Arial" w:hAnsi="Arial" w:cs="Arial"/>
          <w:color w:val="000000"/>
          <w:spacing w:val="2"/>
          <w:sz w:val="24"/>
          <w:szCs w:val="24"/>
          <w:shd w:val="clear" w:color="auto" w:fill="FFFFFF"/>
        </w:rPr>
        <w:t>The provisions of section 56(2</w:t>
      </w:r>
      <w:proofErr w:type="gramStart"/>
      <w:r w:rsidRPr="00293FD7">
        <w:rPr>
          <w:rFonts w:ascii="Arial" w:hAnsi="Arial" w:cs="Arial"/>
          <w:color w:val="000000"/>
          <w:spacing w:val="2"/>
          <w:sz w:val="24"/>
          <w:szCs w:val="24"/>
          <w:shd w:val="clear" w:color="auto" w:fill="FFFFFF"/>
        </w:rPr>
        <w:t>)(</w:t>
      </w:r>
      <w:proofErr w:type="spellStart"/>
      <w:proofErr w:type="gramEnd"/>
      <w:r w:rsidRPr="00293FD7">
        <w:rPr>
          <w:rFonts w:ascii="Arial" w:hAnsi="Arial" w:cs="Arial"/>
          <w:color w:val="000000"/>
          <w:spacing w:val="2"/>
          <w:sz w:val="24"/>
          <w:szCs w:val="24"/>
          <w:shd w:val="clear" w:color="auto" w:fill="FFFFFF"/>
        </w:rPr>
        <w:t>viia</w:t>
      </w:r>
      <w:proofErr w:type="spellEnd"/>
      <w:r w:rsidRPr="00293FD7">
        <w:rPr>
          <w:rFonts w:ascii="Arial" w:hAnsi="Arial" w:cs="Arial"/>
          <w:color w:val="000000"/>
          <w:spacing w:val="2"/>
          <w:sz w:val="24"/>
          <w:szCs w:val="24"/>
          <w:shd w:val="clear" w:color="auto" w:fill="FFFFFF"/>
        </w:rPr>
        <w:t>) could not be made applicable at all in the case of capital contribution made by a partner in kind.</w:t>
      </w:r>
    </w:p>
    <w:p w:rsidR="002315E4" w:rsidRPr="00293FD7" w:rsidRDefault="002315E4" w:rsidP="00293FD7">
      <w:pPr>
        <w:pStyle w:val="ListParagraph"/>
        <w:spacing w:after="0" w:line="240" w:lineRule="auto"/>
        <w:jc w:val="both"/>
        <w:rPr>
          <w:rFonts w:ascii="Arial" w:hAnsi="Arial" w:cs="Arial"/>
          <w:b/>
          <w:i/>
          <w:sz w:val="24"/>
          <w:szCs w:val="24"/>
        </w:rPr>
      </w:pPr>
      <w:r w:rsidRPr="00293FD7">
        <w:rPr>
          <w:rFonts w:ascii="Arial" w:hAnsi="Arial" w:cs="Arial"/>
          <w:b/>
          <w:bCs/>
          <w:color w:val="212529"/>
          <w:sz w:val="24"/>
          <w:szCs w:val="24"/>
          <w:shd w:val="clear" w:color="auto" w:fill="FFFFFF"/>
        </w:rPr>
        <w:t> </w:t>
      </w:r>
    </w:p>
    <w:p w:rsidR="002315E4" w:rsidRPr="00DD219A" w:rsidRDefault="002315E4" w:rsidP="008A2FDE">
      <w:pPr>
        <w:pStyle w:val="ListParagraph"/>
        <w:numPr>
          <w:ilvl w:val="0"/>
          <w:numId w:val="8"/>
        </w:numPr>
        <w:spacing w:after="0"/>
        <w:ind w:left="426"/>
        <w:jc w:val="both"/>
        <w:rPr>
          <w:rFonts w:ascii="Arial" w:hAnsi="Arial" w:cs="Arial"/>
          <w:b/>
          <w:sz w:val="24"/>
          <w:szCs w:val="24"/>
        </w:rPr>
      </w:pPr>
      <w:r w:rsidRPr="00DD219A">
        <w:rPr>
          <w:rFonts w:ascii="Arial" w:hAnsi="Arial" w:cs="Arial"/>
          <w:b/>
          <w:sz w:val="24"/>
          <w:szCs w:val="24"/>
        </w:rPr>
        <w:t>Transfer of share of interest in partnership firm – whether subjectable to scrutiny u/</w:t>
      </w:r>
      <w:proofErr w:type="gramStart"/>
      <w:r w:rsidRPr="00DD219A">
        <w:rPr>
          <w:rFonts w:ascii="Arial" w:hAnsi="Arial" w:cs="Arial"/>
          <w:b/>
          <w:sz w:val="24"/>
          <w:szCs w:val="24"/>
        </w:rPr>
        <w:t>s.56(</w:t>
      </w:r>
      <w:proofErr w:type="gramEnd"/>
      <w:r w:rsidRPr="00DD219A">
        <w:rPr>
          <w:rFonts w:ascii="Arial" w:hAnsi="Arial" w:cs="Arial"/>
          <w:b/>
          <w:sz w:val="24"/>
          <w:szCs w:val="24"/>
        </w:rPr>
        <w:t>2)(x)?</w:t>
      </w:r>
    </w:p>
    <w:p w:rsidR="002315E4" w:rsidRPr="00293FD7" w:rsidRDefault="002315E4" w:rsidP="00293FD7">
      <w:pPr>
        <w:pStyle w:val="ListParagraph"/>
        <w:tabs>
          <w:tab w:val="left" w:pos="1110"/>
        </w:tabs>
        <w:spacing w:after="0" w:line="240" w:lineRule="auto"/>
        <w:ind w:left="1134"/>
        <w:jc w:val="both"/>
        <w:rPr>
          <w:rFonts w:ascii="Arial" w:hAnsi="Arial" w:cs="Arial"/>
          <w:sz w:val="24"/>
          <w:szCs w:val="24"/>
        </w:rPr>
      </w:pPr>
    </w:p>
    <w:p w:rsidR="002315E4" w:rsidRPr="00293FD7" w:rsidRDefault="002315E4" w:rsidP="008A2FDE">
      <w:pPr>
        <w:pStyle w:val="ListParagraph"/>
        <w:numPr>
          <w:ilvl w:val="0"/>
          <w:numId w:val="6"/>
        </w:numPr>
        <w:tabs>
          <w:tab w:val="left" w:pos="1110"/>
        </w:tabs>
        <w:spacing w:after="0" w:line="240" w:lineRule="auto"/>
        <w:jc w:val="both"/>
        <w:rPr>
          <w:rFonts w:ascii="Arial" w:hAnsi="Arial" w:cs="Arial"/>
          <w:sz w:val="24"/>
          <w:szCs w:val="24"/>
        </w:rPr>
      </w:pPr>
      <w:r w:rsidRPr="00293FD7">
        <w:rPr>
          <w:rFonts w:ascii="Arial" w:hAnsi="Arial" w:cs="Arial"/>
          <w:sz w:val="24"/>
          <w:szCs w:val="24"/>
        </w:rPr>
        <w:t>Property definition – “shares and securities” – covers only companies</w:t>
      </w:r>
      <w:r w:rsidRPr="00293FD7">
        <w:rPr>
          <w:rFonts w:ascii="Arial" w:hAnsi="Arial" w:cs="Arial"/>
          <w:sz w:val="24"/>
          <w:szCs w:val="24"/>
        </w:rPr>
        <w:tab/>
      </w:r>
    </w:p>
    <w:p w:rsidR="002315E4" w:rsidRPr="00293FD7" w:rsidRDefault="002315E4" w:rsidP="00293FD7">
      <w:pPr>
        <w:pStyle w:val="ListParagraph"/>
        <w:tabs>
          <w:tab w:val="left" w:pos="1110"/>
        </w:tabs>
        <w:spacing w:after="0" w:line="240" w:lineRule="auto"/>
        <w:ind w:left="1134"/>
        <w:jc w:val="both"/>
        <w:rPr>
          <w:rFonts w:ascii="Arial" w:hAnsi="Arial" w:cs="Arial"/>
          <w:sz w:val="24"/>
          <w:szCs w:val="24"/>
        </w:rPr>
      </w:pPr>
    </w:p>
    <w:p w:rsidR="00E36C6A" w:rsidRPr="00293FD7" w:rsidRDefault="00E36C6A" w:rsidP="008A2FDE">
      <w:pPr>
        <w:pStyle w:val="ListParagraph"/>
        <w:numPr>
          <w:ilvl w:val="0"/>
          <w:numId w:val="8"/>
        </w:numPr>
        <w:spacing w:after="0"/>
        <w:ind w:left="426"/>
        <w:jc w:val="both"/>
        <w:rPr>
          <w:rFonts w:ascii="Arial" w:hAnsi="Arial" w:cs="Arial"/>
          <w:sz w:val="24"/>
          <w:szCs w:val="24"/>
          <w:shd w:val="clear" w:color="auto" w:fill="FFFFFF"/>
        </w:rPr>
      </w:pPr>
      <w:r w:rsidRPr="00293FD7">
        <w:rPr>
          <w:rFonts w:ascii="Arial" w:hAnsi="Arial" w:cs="Arial"/>
          <w:sz w:val="24"/>
          <w:szCs w:val="24"/>
          <w:shd w:val="clear" w:color="auto" w:fill="FFFFFF"/>
        </w:rPr>
        <w:t>Applicability of provisions of section 56(2</w:t>
      </w:r>
      <w:proofErr w:type="gramStart"/>
      <w:r w:rsidRPr="00293FD7">
        <w:rPr>
          <w:rFonts w:ascii="Arial" w:hAnsi="Arial" w:cs="Arial"/>
          <w:sz w:val="24"/>
          <w:szCs w:val="24"/>
          <w:shd w:val="clear" w:color="auto" w:fill="FFFFFF"/>
        </w:rPr>
        <w:t>)(</w:t>
      </w:r>
      <w:proofErr w:type="gramEnd"/>
      <w:r w:rsidRPr="00293FD7">
        <w:rPr>
          <w:rFonts w:ascii="Arial" w:hAnsi="Arial" w:cs="Arial"/>
          <w:sz w:val="24"/>
          <w:szCs w:val="24"/>
          <w:shd w:val="clear" w:color="auto" w:fill="FFFFFF"/>
        </w:rPr>
        <w:t>x) in the case of Bonus Issue, Buyback and Capital Reduction?</w:t>
      </w:r>
    </w:p>
    <w:p w:rsidR="00E36C6A" w:rsidRPr="00293FD7" w:rsidRDefault="00E36C6A" w:rsidP="00293FD7">
      <w:pPr>
        <w:pStyle w:val="ListParagraph"/>
        <w:spacing w:after="0" w:line="240" w:lineRule="auto"/>
        <w:ind w:left="1134" w:hanging="425"/>
        <w:jc w:val="both"/>
        <w:rPr>
          <w:rFonts w:ascii="Arial" w:hAnsi="Arial" w:cs="Arial"/>
          <w:b/>
          <w:sz w:val="24"/>
          <w:szCs w:val="24"/>
          <w:shd w:val="clear" w:color="auto" w:fill="FFFFFF"/>
        </w:rPr>
      </w:pPr>
    </w:p>
    <w:p w:rsidR="00E36C6A" w:rsidRPr="00293FD7" w:rsidRDefault="00E36C6A" w:rsidP="00293FD7">
      <w:pPr>
        <w:pStyle w:val="ListParagraph"/>
        <w:tabs>
          <w:tab w:val="left" w:pos="1110"/>
        </w:tabs>
        <w:spacing w:after="0" w:line="240" w:lineRule="auto"/>
        <w:ind w:left="426"/>
        <w:jc w:val="both"/>
        <w:rPr>
          <w:rFonts w:ascii="Arial" w:hAnsi="Arial" w:cs="Arial"/>
          <w:b/>
          <w:i/>
          <w:sz w:val="24"/>
          <w:szCs w:val="24"/>
        </w:rPr>
      </w:pPr>
      <w:r w:rsidRPr="00293FD7">
        <w:rPr>
          <w:rFonts w:ascii="Arial" w:hAnsi="Arial" w:cs="Arial"/>
          <w:b/>
          <w:i/>
          <w:sz w:val="24"/>
          <w:szCs w:val="24"/>
        </w:rPr>
        <w:t xml:space="preserve">Bonus Issue – Not applicable </w:t>
      </w:r>
    </w:p>
    <w:p w:rsidR="00E36C6A" w:rsidRPr="00293FD7" w:rsidRDefault="00E36C6A" w:rsidP="00293FD7">
      <w:pPr>
        <w:tabs>
          <w:tab w:val="left" w:pos="1110"/>
        </w:tabs>
        <w:spacing w:after="0" w:line="240" w:lineRule="auto"/>
        <w:jc w:val="both"/>
        <w:rPr>
          <w:rFonts w:ascii="Arial" w:hAnsi="Arial" w:cs="Arial"/>
          <w:sz w:val="24"/>
          <w:szCs w:val="24"/>
        </w:rPr>
      </w:pPr>
    </w:p>
    <w:p w:rsidR="00E36C6A" w:rsidRPr="00293FD7" w:rsidRDefault="00E36C6A" w:rsidP="008A2FDE">
      <w:pPr>
        <w:pStyle w:val="ListParagraph"/>
        <w:numPr>
          <w:ilvl w:val="0"/>
          <w:numId w:val="7"/>
        </w:numPr>
        <w:tabs>
          <w:tab w:val="left" w:pos="1110"/>
        </w:tabs>
        <w:spacing w:after="0" w:line="240" w:lineRule="auto"/>
        <w:jc w:val="both"/>
        <w:rPr>
          <w:rFonts w:ascii="Arial" w:hAnsi="Arial" w:cs="Arial"/>
          <w:sz w:val="24"/>
          <w:szCs w:val="24"/>
        </w:rPr>
      </w:pPr>
      <w:r w:rsidRPr="00293FD7">
        <w:rPr>
          <w:rFonts w:ascii="Arial" w:hAnsi="Arial" w:cs="Arial"/>
          <w:sz w:val="24"/>
          <w:szCs w:val="24"/>
        </w:rPr>
        <w:t>Results in apportionment of value of existing shareholders</w:t>
      </w:r>
    </w:p>
    <w:p w:rsidR="00E36C6A" w:rsidRPr="00293FD7" w:rsidRDefault="00E36C6A" w:rsidP="00293FD7">
      <w:pPr>
        <w:tabs>
          <w:tab w:val="left" w:pos="1110"/>
        </w:tabs>
        <w:spacing w:after="0" w:line="240" w:lineRule="auto"/>
        <w:jc w:val="both"/>
        <w:rPr>
          <w:rFonts w:ascii="Arial" w:hAnsi="Arial" w:cs="Arial"/>
          <w:sz w:val="24"/>
          <w:szCs w:val="24"/>
        </w:rPr>
      </w:pPr>
    </w:p>
    <w:p w:rsidR="00E36C6A" w:rsidRPr="00293FD7" w:rsidRDefault="00E36C6A" w:rsidP="00293FD7">
      <w:pPr>
        <w:spacing w:after="0" w:line="240" w:lineRule="auto"/>
        <w:ind w:left="426"/>
        <w:jc w:val="both"/>
        <w:rPr>
          <w:rFonts w:ascii="Arial" w:eastAsiaTheme="minorEastAsia" w:hAnsi="Arial" w:cs="Arial"/>
          <w:i/>
          <w:sz w:val="24"/>
          <w:szCs w:val="24"/>
          <w:shd w:val="clear" w:color="auto" w:fill="FFFFFF"/>
        </w:rPr>
      </w:pPr>
      <w:r w:rsidRPr="00293FD7">
        <w:rPr>
          <w:rFonts w:ascii="Arial" w:eastAsiaTheme="minorEastAsia" w:hAnsi="Arial" w:cs="Arial"/>
          <w:b/>
          <w:i/>
          <w:sz w:val="24"/>
          <w:szCs w:val="24"/>
          <w:shd w:val="clear" w:color="auto" w:fill="FFFFFF"/>
        </w:rPr>
        <w:t xml:space="preserve">PCIT v </w:t>
      </w:r>
      <w:proofErr w:type="spellStart"/>
      <w:r w:rsidRPr="00293FD7">
        <w:rPr>
          <w:rFonts w:ascii="Arial" w:eastAsiaTheme="minorEastAsia" w:hAnsi="Arial" w:cs="Arial"/>
          <w:b/>
          <w:i/>
          <w:sz w:val="24"/>
          <w:szCs w:val="24"/>
          <w:shd w:val="clear" w:color="auto" w:fill="FFFFFF"/>
        </w:rPr>
        <w:t>Dr.Ranjan</w:t>
      </w:r>
      <w:proofErr w:type="spellEnd"/>
      <w:r w:rsidRPr="00293FD7">
        <w:rPr>
          <w:rFonts w:ascii="Arial" w:eastAsiaTheme="minorEastAsia" w:hAnsi="Arial" w:cs="Arial"/>
          <w:b/>
          <w:i/>
          <w:sz w:val="24"/>
          <w:szCs w:val="24"/>
          <w:shd w:val="clear" w:color="auto" w:fill="FFFFFF"/>
        </w:rPr>
        <w:t xml:space="preserve"> </w:t>
      </w:r>
      <w:proofErr w:type="spellStart"/>
      <w:r w:rsidRPr="00293FD7">
        <w:rPr>
          <w:rFonts w:ascii="Arial" w:eastAsiaTheme="minorEastAsia" w:hAnsi="Arial" w:cs="Arial"/>
          <w:b/>
          <w:i/>
          <w:sz w:val="24"/>
          <w:szCs w:val="24"/>
          <w:shd w:val="clear" w:color="auto" w:fill="FFFFFF"/>
        </w:rPr>
        <w:t>Pai</w:t>
      </w:r>
      <w:proofErr w:type="spellEnd"/>
      <w:r w:rsidRPr="00293FD7">
        <w:rPr>
          <w:rFonts w:ascii="Arial" w:eastAsiaTheme="minorEastAsia" w:hAnsi="Arial" w:cs="Arial"/>
          <w:b/>
          <w:i/>
          <w:sz w:val="24"/>
          <w:szCs w:val="24"/>
          <w:shd w:val="clear" w:color="auto" w:fill="FFFFFF"/>
        </w:rPr>
        <w:t xml:space="preserve"> [2021] 431 ITR 250 (</w:t>
      </w:r>
      <w:proofErr w:type="spellStart"/>
      <w:r w:rsidRPr="00293FD7">
        <w:rPr>
          <w:rFonts w:ascii="Arial" w:eastAsiaTheme="minorEastAsia" w:hAnsi="Arial" w:cs="Arial"/>
          <w:b/>
          <w:i/>
          <w:sz w:val="24"/>
          <w:szCs w:val="24"/>
          <w:shd w:val="clear" w:color="auto" w:fill="FFFFFF"/>
        </w:rPr>
        <w:t>Kar</w:t>
      </w:r>
      <w:proofErr w:type="spellEnd"/>
      <w:r w:rsidRPr="00293FD7">
        <w:rPr>
          <w:rFonts w:ascii="Arial" w:eastAsiaTheme="minorEastAsia" w:hAnsi="Arial" w:cs="Arial"/>
          <w:b/>
          <w:i/>
          <w:sz w:val="24"/>
          <w:szCs w:val="24"/>
          <w:shd w:val="clear" w:color="auto" w:fill="FFFFFF"/>
        </w:rPr>
        <w:t>)</w:t>
      </w:r>
    </w:p>
    <w:p w:rsidR="00E36C6A" w:rsidRPr="00293FD7" w:rsidRDefault="00E36C6A" w:rsidP="00293FD7">
      <w:pPr>
        <w:pStyle w:val="ListParagraph"/>
        <w:tabs>
          <w:tab w:val="left" w:pos="1110"/>
        </w:tabs>
        <w:spacing w:after="0" w:line="240" w:lineRule="auto"/>
        <w:ind w:left="993"/>
        <w:jc w:val="both"/>
        <w:rPr>
          <w:rFonts w:ascii="Arial" w:eastAsiaTheme="minorEastAsia" w:hAnsi="Arial" w:cs="Arial"/>
          <w:sz w:val="24"/>
          <w:szCs w:val="24"/>
          <w:shd w:val="clear" w:color="auto" w:fill="FFFFFF"/>
        </w:rPr>
      </w:pPr>
      <w:r w:rsidRPr="00293FD7">
        <w:rPr>
          <w:rFonts w:ascii="Arial" w:eastAsiaTheme="minorEastAsia" w:hAnsi="Arial" w:cs="Arial"/>
          <w:i/>
          <w:sz w:val="24"/>
          <w:szCs w:val="24"/>
          <w:shd w:val="clear" w:color="auto" w:fill="FFFFFF"/>
        </w:rPr>
        <w:t xml:space="preserve">    </w:t>
      </w:r>
    </w:p>
    <w:p w:rsidR="00E36C6A" w:rsidRPr="00293FD7" w:rsidRDefault="00E36C6A" w:rsidP="00293FD7">
      <w:pPr>
        <w:pStyle w:val="ListParagraph"/>
        <w:tabs>
          <w:tab w:val="left" w:pos="1110"/>
        </w:tabs>
        <w:spacing w:after="0" w:line="240" w:lineRule="auto"/>
        <w:ind w:left="426"/>
        <w:jc w:val="both"/>
        <w:rPr>
          <w:rFonts w:ascii="Arial" w:hAnsi="Arial" w:cs="Arial"/>
          <w:b/>
          <w:i/>
          <w:sz w:val="24"/>
          <w:szCs w:val="24"/>
        </w:rPr>
      </w:pPr>
      <w:r w:rsidRPr="00293FD7">
        <w:rPr>
          <w:rFonts w:ascii="Arial" w:hAnsi="Arial" w:cs="Arial"/>
          <w:b/>
          <w:i/>
          <w:sz w:val="24"/>
          <w:szCs w:val="24"/>
        </w:rPr>
        <w:t xml:space="preserve">Buy Back – in the hands of company </w:t>
      </w:r>
    </w:p>
    <w:p w:rsidR="00E36C6A" w:rsidRPr="00293FD7" w:rsidRDefault="00E36C6A" w:rsidP="00293FD7">
      <w:pPr>
        <w:spacing w:after="0" w:line="240" w:lineRule="auto"/>
        <w:jc w:val="both"/>
        <w:rPr>
          <w:rFonts w:ascii="Arial" w:eastAsiaTheme="minorEastAsia" w:hAnsi="Arial" w:cs="Arial"/>
          <w:b/>
          <w:sz w:val="24"/>
          <w:szCs w:val="24"/>
          <w:shd w:val="clear" w:color="auto" w:fill="FFFFFF"/>
        </w:rPr>
      </w:pPr>
    </w:p>
    <w:p w:rsidR="00E36C6A" w:rsidRPr="00293FD7" w:rsidRDefault="00E36C6A" w:rsidP="008A2FDE">
      <w:pPr>
        <w:pStyle w:val="ListParagraph"/>
        <w:numPr>
          <w:ilvl w:val="0"/>
          <w:numId w:val="7"/>
        </w:numPr>
        <w:spacing w:after="0" w:line="240" w:lineRule="auto"/>
        <w:jc w:val="both"/>
        <w:rPr>
          <w:rFonts w:ascii="Arial" w:eastAsiaTheme="minorEastAsia" w:hAnsi="Arial" w:cs="Arial"/>
          <w:sz w:val="24"/>
          <w:szCs w:val="24"/>
          <w:shd w:val="clear" w:color="auto" w:fill="FFFFFF"/>
        </w:rPr>
      </w:pPr>
      <w:r w:rsidRPr="00293FD7">
        <w:rPr>
          <w:rFonts w:ascii="Arial" w:eastAsiaTheme="minorEastAsia" w:hAnsi="Arial" w:cs="Arial"/>
          <w:sz w:val="24"/>
          <w:szCs w:val="24"/>
          <w:shd w:val="clear" w:color="auto" w:fill="FFFFFF"/>
        </w:rPr>
        <w:t xml:space="preserve">Cannot become property of company </w:t>
      </w:r>
    </w:p>
    <w:p w:rsidR="00E36C6A" w:rsidRPr="00293FD7" w:rsidRDefault="00E36C6A" w:rsidP="008A2FDE">
      <w:pPr>
        <w:pStyle w:val="ListParagraph"/>
        <w:numPr>
          <w:ilvl w:val="0"/>
          <w:numId w:val="7"/>
        </w:numPr>
        <w:spacing w:after="0" w:line="240" w:lineRule="auto"/>
        <w:jc w:val="both"/>
        <w:rPr>
          <w:rFonts w:ascii="Arial" w:eastAsiaTheme="minorEastAsia" w:hAnsi="Arial" w:cs="Arial"/>
          <w:sz w:val="24"/>
          <w:szCs w:val="24"/>
          <w:shd w:val="clear" w:color="auto" w:fill="FFFFFF"/>
        </w:rPr>
      </w:pPr>
      <w:r w:rsidRPr="00293FD7">
        <w:rPr>
          <w:rFonts w:ascii="Arial" w:eastAsiaTheme="minorEastAsia" w:hAnsi="Arial" w:cs="Arial"/>
          <w:sz w:val="24"/>
          <w:szCs w:val="24"/>
          <w:shd w:val="clear" w:color="auto" w:fill="FFFFFF"/>
        </w:rPr>
        <w:t xml:space="preserve">56(2)(x) not applicable </w:t>
      </w:r>
    </w:p>
    <w:p w:rsidR="00E36C6A" w:rsidRPr="00293FD7" w:rsidRDefault="00E36C6A" w:rsidP="00293FD7">
      <w:pPr>
        <w:pStyle w:val="ListParagraph"/>
        <w:spacing w:after="0" w:line="240" w:lineRule="auto"/>
        <w:jc w:val="both"/>
        <w:rPr>
          <w:rFonts w:ascii="Arial" w:eastAsiaTheme="minorEastAsia" w:hAnsi="Arial" w:cs="Arial"/>
          <w:sz w:val="24"/>
          <w:szCs w:val="24"/>
          <w:shd w:val="clear" w:color="auto" w:fill="FFFFFF"/>
        </w:rPr>
      </w:pPr>
    </w:p>
    <w:p w:rsidR="00E36C6A" w:rsidRPr="00293FD7" w:rsidRDefault="00E36C6A" w:rsidP="00293FD7">
      <w:pPr>
        <w:spacing w:after="0" w:line="240" w:lineRule="auto"/>
        <w:ind w:left="426"/>
        <w:jc w:val="both"/>
        <w:rPr>
          <w:rFonts w:ascii="Arial" w:eastAsiaTheme="minorEastAsia" w:hAnsi="Arial" w:cs="Arial"/>
          <w:sz w:val="24"/>
          <w:szCs w:val="24"/>
          <w:shd w:val="clear" w:color="auto" w:fill="FFFFFF"/>
        </w:rPr>
      </w:pPr>
      <w:proofErr w:type="spellStart"/>
      <w:r w:rsidRPr="00293FD7">
        <w:rPr>
          <w:rFonts w:ascii="Arial" w:eastAsiaTheme="minorEastAsia" w:hAnsi="Arial" w:cs="Arial"/>
          <w:b/>
          <w:i/>
          <w:sz w:val="24"/>
          <w:szCs w:val="24"/>
          <w:shd w:val="clear" w:color="auto" w:fill="FFFFFF"/>
        </w:rPr>
        <w:t>Vora</w:t>
      </w:r>
      <w:proofErr w:type="spellEnd"/>
      <w:r w:rsidRPr="00293FD7">
        <w:rPr>
          <w:rFonts w:ascii="Arial" w:eastAsiaTheme="minorEastAsia" w:hAnsi="Arial" w:cs="Arial"/>
          <w:b/>
          <w:i/>
          <w:sz w:val="24"/>
          <w:szCs w:val="24"/>
          <w:shd w:val="clear" w:color="auto" w:fill="FFFFFF"/>
        </w:rPr>
        <w:t xml:space="preserve"> Financial Services (P) Ltd. v ACIT [2018] 96 taxmann.com 88 (Mumbai)</w:t>
      </w:r>
      <w:r w:rsidRPr="00293FD7">
        <w:rPr>
          <w:rFonts w:ascii="Arial" w:eastAsiaTheme="minorEastAsia" w:hAnsi="Arial" w:cs="Arial"/>
          <w:sz w:val="24"/>
          <w:szCs w:val="24"/>
          <w:shd w:val="clear" w:color="auto" w:fill="FFFFFF"/>
        </w:rPr>
        <w:t xml:space="preserve"> </w:t>
      </w:r>
    </w:p>
    <w:p w:rsidR="00E36C6A" w:rsidRPr="00293FD7" w:rsidRDefault="00E36C6A" w:rsidP="00293FD7">
      <w:pPr>
        <w:spacing w:after="0" w:line="240" w:lineRule="auto"/>
        <w:ind w:right="4"/>
        <w:jc w:val="both"/>
        <w:rPr>
          <w:rFonts w:ascii="Arial" w:hAnsi="Arial" w:cs="Arial"/>
          <w:b/>
          <w:sz w:val="24"/>
          <w:szCs w:val="24"/>
        </w:rPr>
      </w:pPr>
    </w:p>
    <w:p w:rsidR="00E36C6A" w:rsidRPr="00293FD7" w:rsidRDefault="00E36C6A" w:rsidP="00293FD7">
      <w:pPr>
        <w:pStyle w:val="ListParagraph"/>
        <w:tabs>
          <w:tab w:val="left" w:pos="1110"/>
        </w:tabs>
        <w:spacing w:after="0" w:line="240" w:lineRule="auto"/>
        <w:ind w:left="426"/>
        <w:jc w:val="both"/>
        <w:rPr>
          <w:rFonts w:ascii="Arial" w:hAnsi="Arial" w:cs="Arial"/>
          <w:b/>
          <w:i/>
          <w:sz w:val="24"/>
          <w:szCs w:val="24"/>
        </w:rPr>
      </w:pPr>
      <w:r w:rsidRPr="00293FD7">
        <w:rPr>
          <w:rFonts w:ascii="Arial" w:hAnsi="Arial" w:cs="Arial"/>
          <w:b/>
          <w:i/>
          <w:sz w:val="24"/>
          <w:szCs w:val="24"/>
        </w:rPr>
        <w:t>Buy Back – in the hands of shareholder</w:t>
      </w:r>
    </w:p>
    <w:p w:rsidR="00E36C6A" w:rsidRPr="00293FD7" w:rsidRDefault="00E36C6A" w:rsidP="00293FD7">
      <w:pPr>
        <w:spacing w:after="0" w:line="240" w:lineRule="auto"/>
        <w:jc w:val="both"/>
        <w:rPr>
          <w:rFonts w:ascii="Arial" w:hAnsi="Arial" w:cs="Arial"/>
          <w:b/>
          <w:sz w:val="24"/>
          <w:szCs w:val="24"/>
        </w:rPr>
      </w:pPr>
    </w:p>
    <w:p w:rsidR="00E36C6A" w:rsidRPr="00293FD7" w:rsidRDefault="00E36C6A" w:rsidP="008A2FDE">
      <w:pPr>
        <w:pStyle w:val="ListParagraph"/>
        <w:numPr>
          <w:ilvl w:val="0"/>
          <w:numId w:val="7"/>
        </w:numPr>
        <w:spacing w:after="0" w:line="240" w:lineRule="auto"/>
        <w:jc w:val="both"/>
        <w:rPr>
          <w:rFonts w:ascii="Arial" w:hAnsi="Arial" w:cs="Arial"/>
          <w:sz w:val="24"/>
          <w:szCs w:val="24"/>
        </w:rPr>
      </w:pPr>
      <w:r w:rsidRPr="00293FD7">
        <w:rPr>
          <w:rFonts w:ascii="Arial" w:hAnsi="Arial" w:cs="Arial"/>
          <w:sz w:val="24"/>
          <w:szCs w:val="24"/>
        </w:rPr>
        <w:t>Receive consideration in lieu of buy back of shares</w:t>
      </w:r>
    </w:p>
    <w:p w:rsidR="00E36C6A" w:rsidRPr="00293FD7" w:rsidRDefault="00E36C6A" w:rsidP="008A2FDE">
      <w:pPr>
        <w:pStyle w:val="ListParagraph"/>
        <w:numPr>
          <w:ilvl w:val="0"/>
          <w:numId w:val="7"/>
        </w:numPr>
        <w:spacing w:after="0" w:line="240" w:lineRule="auto"/>
        <w:jc w:val="both"/>
        <w:rPr>
          <w:rFonts w:ascii="Arial" w:eastAsiaTheme="minorEastAsia" w:hAnsi="Arial" w:cs="Arial"/>
          <w:sz w:val="24"/>
          <w:szCs w:val="24"/>
          <w:shd w:val="clear" w:color="auto" w:fill="FFFFFF"/>
        </w:rPr>
      </w:pPr>
      <w:r w:rsidRPr="00293FD7">
        <w:rPr>
          <w:rFonts w:ascii="Arial" w:eastAsiaTheme="minorEastAsia" w:hAnsi="Arial" w:cs="Arial"/>
          <w:sz w:val="24"/>
          <w:szCs w:val="24"/>
          <w:shd w:val="clear" w:color="auto" w:fill="FFFFFF"/>
        </w:rPr>
        <w:t xml:space="preserve">56(2)(x) not applicable </w:t>
      </w:r>
    </w:p>
    <w:p w:rsidR="00E36C6A" w:rsidRPr="00293FD7" w:rsidRDefault="00E36C6A" w:rsidP="00293FD7">
      <w:pPr>
        <w:pStyle w:val="ListParagraph"/>
        <w:spacing w:after="0" w:line="240" w:lineRule="auto"/>
        <w:jc w:val="both"/>
        <w:rPr>
          <w:rFonts w:ascii="Arial" w:hAnsi="Arial" w:cs="Arial"/>
          <w:sz w:val="24"/>
          <w:szCs w:val="24"/>
        </w:rPr>
      </w:pPr>
    </w:p>
    <w:p w:rsidR="00E36C6A" w:rsidRPr="00293FD7" w:rsidRDefault="00E36C6A" w:rsidP="00293FD7">
      <w:pPr>
        <w:pStyle w:val="ListParagraph"/>
        <w:tabs>
          <w:tab w:val="left" w:pos="1110"/>
        </w:tabs>
        <w:spacing w:after="0" w:line="240" w:lineRule="auto"/>
        <w:ind w:left="426"/>
        <w:jc w:val="both"/>
        <w:rPr>
          <w:rFonts w:ascii="Arial" w:hAnsi="Arial" w:cs="Arial"/>
          <w:b/>
          <w:i/>
          <w:sz w:val="24"/>
          <w:szCs w:val="24"/>
        </w:rPr>
      </w:pPr>
      <w:r w:rsidRPr="00293FD7">
        <w:rPr>
          <w:rFonts w:ascii="Arial" w:hAnsi="Arial" w:cs="Arial"/>
          <w:b/>
          <w:i/>
          <w:sz w:val="24"/>
          <w:szCs w:val="24"/>
        </w:rPr>
        <w:t>Capital Reduction – in the hands of company</w:t>
      </w:r>
    </w:p>
    <w:p w:rsidR="00E36C6A" w:rsidRPr="00293FD7" w:rsidRDefault="00E36C6A" w:rsidP="00293FD7">
      <w:pPr>
        <w:spacing w:after="0" w:line="240" w:lineRule="auto"/>
        <w:jc w:val="both"/>
        <w:rPr>
          <w:rFonts w:ascii="Arial" w:eastAsiaTheme="minorEastAsia" w:hAnsi="Arial" w:cs="Arial"/>
          <w:sz w:val="24"/>
          <w:szCs w:val="24"/>
          <w:shd w:val="clear" w:color="auto" w:fill="FFFFFF"/>
        </w:rPr>
      </w:pPr>
    </w:p>
    <w:p w:rsidR="00E36C6A" w:rsidRPr="00293FD7" w:rsidRDefault="00E36C6A" w:rsidP="008A2FDE">
      <w:pPr>
        <w:pStyle w:val="ListParagraph"/>
        <w:numPr>
          <w:ilvl w:val="0"/>
          <w:numId w:val="7"/>
        </w:numPr>
        <w:spacing w:after="0" w:line="240" w:lineRule="auto"/>
        <w:jc w:val="both"/>
        <w:rPr>
          <w:rFonts w:ascii="Arial" w:hAnsi="Arial" w:cs="Arial"/>
          <w:sz w:val="24"/>
          <w:szCs w:val="24"/>
        </w:rPr>
      </w:pPr>
      <w:r w:rsidRPr="00293FD7">
        <w:rPr>
          <w:rFonts w:ascii="Arial" w:hAnsi="Arial" w:cs="Arial"/>
          <w:sz w:val="24"/>
          <w:szCs w:val="24"/>
        </w:rPr>
        <w:t xml:space="preserve">Shares held by </w:t>
      </w:r>
      <w:proofErr w:type="spellStart"/>
      <w:r w:rsidRPr="00293FD7">
        <w:rPr>
          <w:rFonts w:ascii="Arial" w:hAnsi="Arial" w:cs="Arial"/>
          <w:sz w:val="24"/>
          <w:szCs w:val="24"/>
        </w:rPr>
        <w:t>share holders</w:t>
      </w:r>
      <w:proofErr w:type="spellEnd"/>
      <w:r w:rsidRPr="00293FD7">
        <w:rPr>
          <w:rFonts w:ascii="Arial" w:hAnsi="Arial" w:cs="Arial"/>
          <w:sz w:val="24"/>
          <w:szCs w:val="24"/>
        </w:rPr>
        <w:t xml:space="preserve"> stands cancelled </w:t>
      </w:r>
    </w:p>
    <w:p w:rsidR="00E36C6A" w:rsidRPr="00293FD7" w:rsidRDefault="00E36C6A" w:rsidP="008A2FDE">
      <w:pPr>
        <w:pStyle w:val="ListParagraph"/>
        <w:numPr>
          <w:ilvl w:val="0"/>
          <w:numId w:val="7"/>
        </w:numPr>
        <w:spacing w:after="0" w:line="240" w:lineRule="auto"/>
        <w:jc w:val="both"/>
        <w:rPr>
          <w:rFonts w:ascii="Arial" w:hAnsi="Arial" w:cs="Arial"/>
          <w:sz w:val="24"/>
          <w:szCs w:val="24"/>
        </w:rPr>
      </w:pPr>
      <w:r w:rsidRPr="00293FD7">
        <w:rPr>
          <w:rFonts w:ascii="Arial" w:hAnsi="Arial" w:cs="Arial"/>
          <w:sz w:val="24"/>
          <w:szCs w:val="24"/>
        </w:rPr>
        <w:t>No receipt by company of cancelled shares</w:t>
      </w:r>
    </w:p>
    <w:p w:rsidR="00E36C6A" w:rsidRPr="00293FD7" w:rsidRDefault="00E36C6A" w:rsidP="008A2FDE">
      <w:pPr>
        <w:pStyle w:val="ListParagraph"/>
        <w:numPr>
          <w:ilvl w:val="0"/>
          <w:numId w:val="7"/>
        </w:numPr>
        <w:spacing w:after="0" w:line="240" w:lineRule="auto"/>
        <w:jc w:val="both"/>
        <w:rPr>
          <w:rFonts w:ascii="Arial" w:eastAsiaTheme="minorEastAsia" w:hAnsi="Arial" w:cs="Arial"/>
          <w:sz w:val="24"/>
          <w:szCs w:val="24"/>
          <w:shd w:val="clear" w:color="auto" w:fill="FFFFFF"/>
        </w:rPr>
      </w:pPr>
      <w:r w:rsidRPr="00293FD7">
        <w:rPr>
          <w:rFonts w:ascii="Arial" w:hAnsi="Arial" w:cs="Arial"/>
          <w:sz w:val="24"/>
          <w:szCs w:val="24"/>
        </w:rPr>
        <w:t>56</w:t>
      </w:r>
      <w:r w:rsidRPr="00293FD7">
        <w:rPr>
          <w:rFonts w:ascii="Arial" w:eastAsiaTheme="minorEastAsia" w:hAnsi="Arial" w:cs="Arial"/>
          <w:sz w:val="24"/>
          <w:szCs w:val="24"/>
          <w:shd w:val="clear" w:color="auto" w:fill="FFFFFF"/>
        </w:rPr>
        <w:t>(2)(x) not applicable</w:t>
      </w:r>
    </w:p>
    <w:p w:rsidR="00E36C6A" w:rsidRPr="00293FD7" w:rsidRDefault="00E36C6A" w:rsidP="00293FD7">
      <w:pPr>
        <w:spacing w:after="0" w:line="240" w:lineRule="auto"/>
        <w:jc w:val="both"/>
        <w:rPr>
          <w:rFonts w:ascii="Arial" w:eastAsiaTheme="minorEastAsia" w:hAnsi="Arial" w:cs="Arial"/>
          <w:sz w:val="24"/>
          <w:szCs w:val="24"/>
          <w:shd w:val="clear" w:color="auto" w:fill="FFFFFF"/>
        </w:rPr>
      </w:pPr>
    </w:p>
    <w:p w:rsidR="00E36C6A" w:rsidRPr="00293FD7" w:rsidRDefault="00E36C6A" w:rsidP="00293FD7">
      <w:pPr>
        <w:pStyle w:val="ListParagraph"/>
        <w:tabs>
          <w:tab w:val="left" w:pos="1110"/>
        </w:tabs>
        <w:spacing w:after="0" w:line="240" w:lineRule="auto"/>
        <w:ind w:left="426"/>
        <w:jc w:val="both"/>
        <w:rPr>
          <w:rFonts w:ascii="Arial" w:hAnsi="Arial" w:cs="Arial"/>
          <w:b/>
          <w:i/>
          <w:sz w:val="24"/>
          <w:szCs w:val="24"/>
        </w:rPr>
      </w:pPr>
      <w:r w:rsidRPr="00293FD7">
        <w:rPr>
          <w:rFonts w:ascii="Arial" w:hAnsi="Arial" w:cs="Arial"/>
          <w:b/>
          <w:i/>
          <w:sz w:val="24"/>
          <w:szCs w:val="24"/>
        </w:rPr>
        <w:lastRenderedPageBreak/>
        <w:t>Capital Reduction – in the hands of shareholder</w:t>
      </w:r>
    </w:p>
    <w:p w:rsidR="00E36C6A" w:rsidRPr="00293FD7" w:rsidRDefault="00E36C6A" w:rsidP="00293FD7">
      <w:pPr>
        <w:spacing w:after="0" w:line="240" w:lineRule="auto"/>
        <w:jc w:val="both"/>
        <w:rPr>
          <w:rFonts w:ascii="Arial" w:eastAsiaTheme="minorEastAsia" w:hAnsi="Arial" w:cs="Arial"/>
          <w:sz w:val="24"/>
          <w:szCs w:val="24"/>
          <w:shd w:val="clear" w:color="auto" w:fill="FFFFFF"/>
        </w:rPr>
      </w:pPr>
    </w:p>
    <w:p w:rsidR="00E36C6A" w:rsidRPr="00293FD7" w:rsidRDefault="00E36C6A" w:rsidP="008A2FDE">
      <w:pPr>
        <w:pStyle w:val="ListParagraph"/>
        <w:numPr>
          <w:ilvl w:val="0"/>
          <w:numId w:val="7"/>
        </w:numPr>
        <w:spacing w:after="0" w:line="240" w:lineRule="auto"/>
        <w:jc w:val="both"/>
        <w:rPr>
          <w:rFonts w:ascii="Arial" w:hAnsi="Arial" w:cs="Arial"/>
          <w:sz w:val="24"/>
          <w:szCs w:val="24"/>
        </w:rPr>
      </w:pPr>
      <w:r w:rsidRPr="00293FD7">
        <w:rPr>
          <w:rFonts w:ascii="Arial" w:hAnsi="Arial" w:cs="Arial"/>
          <w:sz w:val="24"/>
          <w:szCs w:val="24"/>
        </w:rPr>
        <w:t xml:space="preserve">Receive consideration in lieu of cancellation of shares </w:t>
      </w:r>
    </w:p>
    <w:p w:rsidR="00733499" w:rsidRDefault="00E36C6A" w:rsidP="008A2FDE">
      <w:pPr>
        <w:pStyle w:val="ListParagraph"/>
        <w:numPr>
          <w:ilvl w:val="0"/>
          <w:numId w:val="7"/>
        </w:numPr>
        <w:spacing w:after="0" w:line="240" w:lineRule="auto"/>
        <w:jc w:val="both"/>
        <w:rPr>
          <w:rFonts w:ascii="Arial" w:eastAsiaTheme="minorEastAsia" w:hAnsi="Arial" w:cs="Arial"/>
          <w:sz w:val="24"/>
          <w:szCs w:val="24"/>
          <w:shd w:val="clear" w:color="auto" w:fill="FFFFFF"/>
        </w:rPr>
      </w:pPr>
      <w:r w:rsidRPr="00293FD7">
        <w:rPr>
          <w:rFonts w:ascii="Arial" w:hAnsi="Arial" w:cs="Arial"/>
          <w:sz w:val="24"/>
          <w:szCs w:val="24"/>
        </w:rPr>
        <w:t>56(</w:t>
      </w:r>
      <w:r w:rsidRPr="00293FD7">
        <w:rPr>
          <w:rFonts w:ascii="Arial" w:eastAsiaTheme="minorEastAsia" w:hAnsi="Arial" w:cs="Arial"/>
          <w:sz w:val="24"/>
          <w:szCs w:val="24"/>
          <w:shd w:val="clear" w:color="auto" w:fill="FFFFFF"/>
        </w:rPr>
        <w:t xml:space="preserve">2)(x) not applicable </w:t>
      </w:r>
    </w:p>
    <w:p w:rsidR="00733499" w:rsidRDefault="00733499" w:rsidP="00733499">
      <w:pPr>
        <w:spacing w:after="0" w:line="240" w:lineRule="auto"/>
        <w:jc w:val="both"/>
        <w:rPr>
          <w:rFonts w:ascii="Arial" w:eastAsiaTheme="minorEastAsia" w:hAnsi="Arial" w:cs="Arial"/>
          <w:sz w:val="24"/>
          <w:szCs w:val="24"/>
          <w:shd w:val="clear" w:color="auto" w:fill="FFFFFF"/>
        </w:rPr>
      </w:pPr>
    </w:p>
    <w:p w:rsidR="00AC1AA3" w:rsidRPr="00D64B99" w:rsidRDefault="0019444C" w:rsidP="008930A2">
      <w:pPr>
        <w:spacing w:after="0"/>
        <w:jc w:val="both"/>
        <w:rPr>
          <w:rFonts w:ascii="Arial" w:hAnsi="Arial" w:cs="Arial"/>
          <w:b/>
          <w:color w:val="FF0000"/>
          <w:sz w:val="24"/>
          <w:szCs w:val="24"/>
          <w:lang w:val="en-US"/>
        </w:rPr>
      </w:pPr>
      <w:r w:rsidRPr="00D64B99">
        <w:rPr>
          <w:rFonts w:ascii="Arial" w:hAnsi="Arial" w:cs="Arial"/>
          <w:b/>
          <w:color w:val="FF0000"/>
          <w:sz w:val="24"/>
          <w:szCs w:val="24"/>
          <w:lang w:val="en-US"/>
        </w:rPr>
        <w:t>DEDUCTIONS</w:t>
      </w:r>
    </w:p>
    <w:p w:rsidR="00365CD8" w:rsidRPr="00293FD7" w:rsidRDefault="00365CD8" w:rsidP="00293FD7">
      <w:pPr>
        <w:pStyle w:val="ListParagraph"/>
        <w:spacing w:after="0"/>
        <w:jc w:val="both"/>
        <w:rPr>
          <w:rFonts w:ascii="Arial" w:hAnsi="Arial" w:cs="Arial"/>
          <w:sz w:val="24"/>
          <w:szCs w:val="24"/>
          <w:lang w:val="en-US"/>
        </w:rPr>
      </w:pPr>
    </w:p>
    <w:p w:rsidR="00365CD8" w:rsidRPr="00293FD7" w:rsidRDefault="00365CD8" w:rsidP="00293FD7">
      <w:pPr>
        <w:pStyle w:val="ListParagraph"/>
        <w:numPr>
          <w:ilvl w:val="0"/>
          <w:numId w:val="1"/>
        </w:numPr>
        <w:spacing w:after="0"/>
        <w:jc w:val="both"/>
        <w:rPr>
          <w:rFonts w:ascii="Arial" w:hAnsi="Arial" w:cs="Arial"/>
          <w:sz w:val="24"/>
          <w:szCs w:val="24"/>
          <w:lang w:val="en-US"/>
        </w:rPr>
      </w:pPr>
      <w:r w:rsidRPr="00293FD7">
        <w:rPr>
          <w:rFonts w:ascii="Arial" w:hAnsi="Arial" w:cs="Arial"/>
          <w:sz w:val="24"/>
          <w:szCs w:val="24"/>
          <w:lang w:val="en-US"/>
        </w:rPr>
        <w:t xml:space="preserve">Section 57 of the </w:t>
      </w:r>
      <w:r w:rsidR="003E0739">
        <w:rPr>
          <w:rFonts w:ascii="Arial" w:hAnsi="Arial" w:cs="Arial"/>
          <w:sz w:val="24"/>
          <w:szCs w:val="24"/>
          <w:lang w:val="en-US"/>
        </w:rPr>
        <w:t xml:space="preserve">Income Tax Act, </w:t>
      </w:r>
      <w:r w:rsidRPr="00293FD7">
        <w:rPr>
          <w:rFonts w:ascii="Arial" w:hAnsi="Arial" w:cs="Arial"/>
          <w:sz w:val="24"/>
          <w:szCs w:val="24"/>
          <w:lang w:val="en-US"/>
        </w:rPr>
        <w:t xml:space="preserve">1961 now corresponds to section 93 the </w:t>
      </w:r>
      <w:r w:rsidR="003E0739">
        <w:rPr>
          <w:rFonts w:ascii="Arial" w:hAnsi="Arial" w:cs="Arial"/>
          <w:sz w:val="24"/>
          <w:szCs w:val="24"/>
          <w:lang w:val="en-US"/>
        </w:rPr>
        <w:t>Income Tax Act, 2025</w:t>
      </w:r>
    </w:p>
    <w:p w:rsidR="00365CD8" w:rsidRPr="00293FD7" w:rsidRDefault="00365CD8" w:rsidP="00293FD7">
      <w:pPr>
        <w:pStyle w:val="ListParagraph"/>
        <w:spacing w:after="0"/>
        <w:jc w:val="both"/>
        <w:rPr>
          <w:rFonts w:ascii="Arial" w:hAnsi="Arial" w:cs="Arial"/>
          <w:sz w:val="24"/>
          <w:szCs w:val="24"/>
          <w:lang w:val="en-US"/>
        </w:rPr>
      </w:pPr>
    </w:p>
    <w:p w:rsidR="00365CD8" w:rsidRPr="00293FD7" w:rsidRDefault="00365CD8" w:rsidP="00293FD7">
      <w:pPr>
        <w:pStyle w:val="ListParagraph"/>
        <w:numPr>
          <w:ilvl w:val="0"/>
          <w:numId w:val="1"/>
        </w:numPr>
        <w:spacing w:after="0"/>
        <w:jc w:val="both"/>
        <w:rPr>
          <w:rFonts w:ascii="Arial" w:hAnsi="Arial" w:cs="Arial"/>
          <w:sz w:val="24"/>
          <w:szCs w:val="24"/>
          <w:lang w:val="en-US"/>
        </w:rPr>
      </w:pPr>
      <w:r w:rsidRPr="00293FD7">
        <w:rPr>
          <w:rFonts w:ascii="Arial" w:hAnsi="Arial" w:cs="Arial"/>
          <w:sz w:val="24"/>
          <w:szCs w:val="24"/>
          <w:lang w:val="en-US"/>
        </w:rPr>
        <w:t>Structuring of section in Income Tax Act, 2025</w:t>
      </w:r>
    </w:p>
    <w:p w:rsidR="00365CD8" w:rsidRPr="00293FD7" w:rsidRDefault="00365CD8" w:rsidP="00293FD7">
      <w:pPr>
        <w:pStyle w:val="ListParagraph"/>
        <w:spacing w:after="0"/>
        <w:jc w:val="both"/>
        <w:rPr>
          <w:rFonts w:ascii="Arial" w:hAnsi="Arial" w:cs="Arial"/>
          <w:sz w:val="24"/>
          <w:szCs w:val="24"/>
          <w:lang w:val="en-US"/>
        </w:rPr>
      </w:pPr>
    </w:p>
    <w:tbl>
      <w:tblPr>
        <w:tblStyle w:val="TableGrid"/>
        <w:tblW w:w="0" w:type="auto"/>
        <w:tblInd w:w="720" w:type="dxa"/>
        <w:tblLook w:val="04A0" w:firstRow="1" w:lastRow="0" w:firstColumn="1" w:lastColumn="0" w:noHBand="0" w:noVBand="1"/>
      </w:tblPr>
      <w:tblGrid>
        <w:gridCol w:w="2677"/>
        <w:gridCol w:w="2853"/>
        <w:gridCol w:w="2766"/>
      </w:tblGrid>
      <w:tr w:rsidR="00365CD8" w:rsidRPr="00293FD7" w:rsidTr="00E36C6A">
        <w:tc>
          <w:tcPr>
            <w:tcW w:w="2677" w:type="dxa"/>
          </w:tcPr>
          <w:p w:rsidR="00365CD8" w:rsidRPr="00FB3089" w:rsidRDefault="00365CD8" w:rsidP="00F10971">
            <w:pPr>
              <w:pStyle w:val="ListParagraph"/>
              <w:ind w:left="0"/>
              <w:jc w:val="both"/>
              <w:rPr>
                <w:rFonts w:ascii="Arial" w:hAnsi="Arial" w:cs="Arial"/>
                <w:b/>
                <w:sz w:val="24"/>
                <w:szCs w:val="24"/>
                <w:lang w:val="en-US"/>
              </w:rPr>
            </w:pPr>
            <w:r w:rsidRPr="00FB3089">
              <w:rPr>
                <w:rFonts w:ascii="Arial" w:hAnsi="Arial" w:cs="Arial"/>
                <w:b/>
                <w:sz w:val="24"/>
                <w:szCs w:val="24"/>
                <w:lang w:val="en-US"/>
              </w:rPr>
              <w:t>Section in Income Tax Act, 1961</w:t>
            </w:r>
          </w:p>
        </w:tc>
        <w:tc>
          <w:tcPr>
            <w:tcW w:w="2853" w:type="dxa"/>
          </w:tcPr>
          <w:p w:rsidR="00365CD8" w:rsidRPr="00FB3089" w:rsidRDefault="00365CD8" w:rsidP="00F10971">
            <w:pPr>
              <w:pStyle w:val="NormalWeb"/>
              <w:spacing w:before="0" w:beforeAutospacing="0" w:after="0" w:afterAutospacing="0"/>
              <w:jc w:val="both"/>
              <w:rPr>
                <w:rFonts w:ascii="Arial" w:hAnsi="Arial" w:cs="Arial"/>
                <w:b/>
              </w:rPr>
            </w:pPr>
            <w:r w:rsidRPr="00FB3089">
              <w:rPr>
                <w:rFonts w:ascii="Arial" w:hAnsi="Arial" w:cs="Arial"/>
                <w:b/>
              </w:rPr>
              <w:t>Provision</w:t>
            </w:r>
          </w:p>
        </w:tc>
        <w:tc>
          <w:tcPr>
            <w:tcW w:w="2766" w:type="dxa"/>
          </w:tcPr>
          <w:p w:rsidR="00365CD8" w:rsidRPr="00FB3089" w:rsidRDefault="00365CD8" w:rsidP="00F10971">
            <w:pPr>
              <w:pStyle w:val="ListParagraph"/>
              <w:ind w:left="0"/>
              <w:jc w:val="both"/>
              <w:rPr>
                <w:rFonts w:ascii="Arial" w:hAnsi="Arial" w:cs="Arial"/>
                <w:b/>
                <w:sz w:val="24"/>
                <w:szCs w:val="24"/>
                <w:lang w:val="en-US"/>
              </w:rPr>
            </w:pPr>
            <w:r w:rsidRPr="00FB3089">
              <w:rPr>
                <w:rFonts w:ascii="Arial" w:hAnsi="Arial" w:cs="Arial"/>
                <w:b/>
                <w:sz w:val="24"/>
                <w:szCs w:val="24"/>
                <w:lang w:val="en-US"/>
              </w:rPr>
              <w:t>Corresponding Section in Income Tax Act, 2025</w:t>
            </w:r>
          </w:p>
        </w:tc>
      </w:tr>
      <w:tr w:rsidR="00D76969" w:rsidRPr="00293FD7" w:rsidTr="00E36C6A">
        <w:tc>
          <w:tcPr>
            <w:tcW w:w="2677" w:type="dxa"/>
            <w:vMerge w:val="restart"/>
          </w:tcPr>
          <w:p w:rsidR="00D76969" w:rsidRPr="00293FD7" w:rsidRDefault="00D76969" w:rsidP="00F10971">
            <w:pPr>
              <w:pStyle w:val="ListParagraph"/>
              <w:ind w:left="0"/>
              <w:jc w:val="center"/>
              <w:rPr>
                <w:rFonts w:ascii="Arial" w:hAnsi="Arial" w:cs="Arial"/>
                <w:sz w:val="24"/>
                <w:szCs w:val="24"/>
                <w:lang w:val="en-US"/>
              </w:rPr>
            </w:pPr>
            <w:r w:rsidRPr="00293FD7">
              <w:rPr>
                <w:rFonts w:ascii="Arial" w:hAnsi="Arial" w:cs="Arial"/>
                <w:sz w:val="24"/>
                <w:szCs w:val="24"/>
                <w:lang w:val="en-US"/>
              </w:rPr>
              <w:t>57(</w:t>
            </w:r>
            <w:proofErr w:type="spellStart"/>
            <w:r w:rsidRPr="00293FD7">
              <w:rPr>
                <w:rFonts w:ascii="Arial" w:hAnsi="Arial" w:cs="Arial"/>
                <w:sz w:val="24"/>
                <w:szCs w:val="24"/>
                <w:lang w:val="en-US"/>
              </w:rPr>
              <w:t>i</w:t>
            </w:r>
            <w:proofErr w:type="spellEnd"/>
            <w:r w:rsidRPr="00293FD7">
              <w:rPr>
                <w:rFonts w:ascii="Arial" w:hAnsi="Arial" w:cs="Arial"/>
                <w:sz w:val="24"/>
                <w:szCs w:val="24"/>
                <w:lang w:val="en-US"/>
              </w:rPr>
              <w:t>) to (iv) and first and second proviso to section 57</w:t>
            </w:r>
          </w:p>
        </w:tc>
        <w:tc>
          <w:tcPr>
            <w:tcW w:w="2853" w:type="dxa"/>
          </w:tcPr>
          <w:p w:rsidR="00D76969" w:rsidRDefault="00D76969" w:rsidP="00F10971">
            <w:pPr>
              <w:pStyle w:val="NormalWeb"/>
              <w:spacing w:before="0" w:beforeAutospacing="0" w:after="0" w:afterAutospacing="0"/>
              <w:jc w:val="both"/>
              <w:rPr>
                <w:rFonts w:ascii="Arial" w:hAnsi="Arial" w:cs="Arial"/>
                <w:lang w:val="en-US"/>
              </w:rPr>
            </w:pPr>
            <w:r w:rsidRPr="00293FD7">
              <w:rPr>
                <w:rFonts w:ascii="Arial" w:hAnsi="Arial" w:cs="Arial"/>
                <w:lang w:val="en-US"/>
              </w:rPr>
              <w:t>Provisions dealing with deductions while computing income chargeable under the head “Income from other sources”</w:t>
            </w:r>
          </w:p>
          <w:p w:rsidR="00F10971" w:rsidRPr="00293FD7" w:rsidRDefault="00F10971" w:rsidP="00F10971">
            <w:pPr>
              <w:pStyle w:val="NormalWeb"/>
              <w:spacing w:before="0" w:beforeAutospacing="0" w:after="0" w:afterAutospacing="0"/>
              <w:jc w:val="both"/>
              <w:rPr>
                <w:rFonts w:ascii="Arial" w:hAnsi="Arial" w:cs="Arial"/>
                <w:lang w:val="en-US"/>
              </w:rPr>
            </w:pPr>
          </w:p>
        </w:tc>
        <w:tc>
          <w:tcPr>
            <w:tcW w:w="2766" w:type="dxa"/>
          </w:tcPr>
          <w:p w:rsidR="00D76969" w:rsidRPr="00293FD7" w:rsidRDefault="00D76969" w:rsidP="00F10971">
            <w:pPr>
              <w:pStyle w:val="ListParagraph"/>
              <w:ind w:left="0"/>
              <w:jc w:val="center"/>
              <w:rPr>
                <w:rFonts w:ascii="Arial" w:hAnsi="Arial" w:cs="Arial"/>
                <w:sz w:val="24"/>
                <w:szCs w:val="24"/>
                <w:lang w:val="en-US"/>
              </w:rPr>
            </w:pPr>
            <w:r w:rsidRPr="00293FD7">
              <w:rPr>
                <w:rFonts w:ascii="Arial" w:hAnsi="Arial" w:cs="Arial"/>
                <w:sz w:val="24"/>
                <w:szCs w:val="24"/>
                <w:lang w:val="en-US"/>
              </w:rPr>
              <w:t>93(1) – (a) to (h)</w:t>
            </w:r>
          </w:p>
        </w:tc>
      </w:tr>
      <w:tr w:rsidR="00D76969" w:rsidRPr="00293FD7" w:rsidTr="00E36C6A">
        <w:tc>
          <w:tcPr>
            <w:tcW w:w="2677" w:type="dxa"/>
            <w:vMerge/>
          </w:tcPr>
          <w:p w:rsidR="00D76969" w:rsidRPr="00293FD7" w:rsidRDefault="00D76969" w:rsidP="00F10971">
            <w:pPr>
              <w:pStyle w:val="ListParagraph"/>
              <w:ind w:left="0"/>
              <w:jc w:val="both"/>
              <w:rPr>
                <w:rFonts w:ascii="Arial" w:hAnsi="Arial" w:cs="Arial"/>
                <w:sz w:val="24"/>
                <w:szCs w:val="24"/>
                <w:lang w:val="en-US"/>
              </w:rPr>
            </w:pPr>
          </w:p>
        </w:tc>
        <w:tc>
          <w:tcPr>
            <w:tcW w:w="2853" w:type="dxa"/>
          </w:tcPr>
          <w:p w:rsidR="00D76969" w:rsidRDefault="00D76969" w:rsidP="00F10971">
            <w:pPr>
              <w:pStyle w:val="NormalWeb"/>
              <w:spacing w:before="0" w:beforeAutospacing="0" w:after="0" w:afterAutospacing="0"/>
              <w:jc w:val="both"/>
              <w:rPr>
                <w:rFonts w:ascii="Arial" w:hAnsi="Arial" w:cs="Arial"/>
                <w:lang w:val="en-US"/>
              </w:rPr>
            </w:pPr>
            <w:r w:rsidRPr="00293FD7">
              <w:rPr>
                <w:rFonts w:ascii="Arial" w:hAnsi="Arial" w:cs="Arial"/>
                <w:lang w:val="en-US"/>
              </w:rPr>
              <w:t xml:space="preserve">Provision </w:t>
            </w:r>
            <w:r w:rsidR="00233EF4" w:rsidRPr="00293FD7">
              <w:rPr>
                <w:rFonts w:ascii="Arial" w:hAnsi="Arial" w:cs="Arial"/>
                <w:lang w:val="en-US"/>
              </w:rPr>
              <w:t xml:space="preserve">providing for no deduction </w:t>
            </w:r>
            <w:r w:rsidR="00EB6486" w:rsidRPr="00293FD7">
              <w:rPr>
                <w:rFonts w:ascii="Arial" w:hAnsi="Arial" w:cs="Arial"/>
                <w:lang w:val="en-US"/>
              </w:rPr>
              <w:t xml:space="preserve">of expenses </w:t>
            </w:r>
            <w:r w:rsidR="00233EF4" w:rsidRPr="00293FD7">
              <w:rPr>
                <w:rFonts w:ascii="Arial" w:hAnsi="Arial" w:cs="Arial"/>
                <w:lang w:val="en-US"/>
              </w:rPr>
              <w:t>in respect of certain income</w:t>
            </w:r>
          </w:p>
          <w:p w:rsidR="00F10971" w:rsidRPr="00293FD7" w:rsidRDefault="00F10971" w:rsidP="00F10971">
            <w:pPr>
              <w:pStyle w:val="NormalWeb"/>
              <w:spacing w:before="0" w:beforeAutospacing="0" w:after="0" w:afterAutospacing="0"/>
              <w:jc w:val="both"/>
              <w:rPr>
                <w:rFonts w:ascii="Arial" w:hAnsi="Arial" w:cs="Arial"/>
                <w:lang w:val="en-US"/>
              </w:rPr>
            </w:pPr>
          </w:p>
        </w:tc>
        <w:tc>
          <w:tcPr>
            <w:tcW w:w="2766" w:type="dxa"/>
          </w:tcPr>
          <w:p w:rsidR="00D76969" w:rsidRPr="00293FD7" w:rsidRDefault="00912F2E" w:rsidP="00F10971">
            <w:pPr>
              <w:pStyle w:val="ListParagraph"/>
              <w:ind w:left="0"/>
              <w:jc w:val="center"/>
              <w:rPr>
                <w:rFonts w:ascii="Arial" w:hAnsi="Arial" w:cs="Arial"/>
                <w:sz w:val="24"/>
                <w:szCs w:val="24"/>
                <w:lang w:val="en-US"/>
              </w:rPr>
            </w:pPr>
            <w:r w:rsidRPr="00293FD7">
              <w:rPr>
                <w:rFonts w:ascii="Arial" w:hAnsi="Arial" w:cs="Arial"/>
                <w:sz w:val="24"/>
                <w:szCs w:val="24"/>
                <w:lang w:val="en-US"/>
              </w:rPr>
              <w:t>93(2)</w:t>
            </w:r>
          </w:p>
        </w:tc>
      </w:tr>
    </w:tbl>
    <w:p w:rsidR="00365CD8" w:rsidRPr="00293FD7" w:rsidRDefault="00365CD8" w:rsidP="00293FD7">
      <w:pPr>
        <w:spacing w:after="0"/>
        <w:jc w:val="both"/>
        <w:rPr>
          <w:rFonts w:ascii="Arial" w:hAnsi="Arial" w:cs="Arial"/>
          <w:b/>
          <w:sz w:val="24"/>
          <w:szCs w:val="24"/>
          <w:lang w:val="en-US"/>
        </w:rPr>
      </w:pPr>
    </w:p>
    <w:p w:rsidR="00EB6486" w:rsidRPr="00D64B99" w:rsidRDefault="00D64B99" w:rsidP="00293FD7">
      <w:pPr>
        <w:spacing w:after="0"/>
        <w:jc w:val="both"/>
        <w:rPr>
          <w:rFonts w:ascii="Arial" w:hAnsi="Arial" w:cs="Arial"/>
          <w:b/>
          <w:color w:val="FF0000"/>
          <w:sz w:val="24"/>
          <w:szCs w:val="24"/>
          <w:lang w:val="en-US"/>
        </w:rPr>
      </w:pPr>
      <w:r>
        <w:rPr>
          <w:rFonts w:ascii="Arial" w:hAnsi="Arial" w:cs="Arial"/>
          <w:b/>
          <w:color w:val="FF0000"/>
          <w:sz w:val="24"/>
          <w:szCs w:val="24"/>
          <w:lang w:val="en-US"/>
        </w:rPr>
        <w:t>MAJOR CHANGES IN SECTION</w:t>
      </w:r>
    </w:p>
    <w:p w:rsidR="000103E8" w:rsidRPr="00293FD7" w:rsidRDefault="000103E8" w:rsidP="00293FD7">
      <w:pPr>
        <w:spacing w:after="0"/>
        <w:jc w:val="both"/>
        <w:rPr>
          <w:rFonts w:ascii="Arial" w:hAnsi="Arial" w:cs="Arial"/>
          <w:b/>
          <w:sz w:val="24"/>
          <w:szCs w:val="24"/>
          <w:lang w:val="en-US"/>
        </w:rPr>
      </w:pPr>
    </w:p>
    <w:p w:rsidR="003B73D0" w:rsidRPr="00D64B99" w:rsidRDefault="003B73D0" w:rsidP="00293FD7">
      <w:pPr>
        <w:spacing w:after="0"/>
        <w:jc w:val="both"/>
        <w:rPr>
          <w:rFonts w:ascii="Arial" w:hAnsi="Arial" w:cs="Arial"/>
          <w:b/>
          <w:sz w:val="24"/>
          <w:szCs w:val="24"/>
          <w:lang w:val="en-US"/>
        </w:rPr>
      </w:pPr>
      <w:r w:rsidRPr="00D64B99">
        <w:rPr>
          <w:rFonts w:ascii="Arial" w:hAnsi="Arial" w:cs="Arial"/>
          <w:b/>
          <w:sz w:val="24"/>
          <w:szCs w:val="24"/>
          <w:lang w:val="en-US"/>
        </w:rPr>
        <w:t>Change made in Income Tax Act, 2025</w:t>
      </w:r>
    </w:p>
    <w:p w:rsidR="00BB2663" w:rsidRPr="00293FD7" w:rsidRDefault="00BB2663" w:rsidP="00293FD7">
      <w:pPr>
        <w:spacing w:after="0"/>
        <w:jc w:val="both"/>
        <w:rPr>
          <w:rFonts w:ascii="Arial" w:hAnsi="Arial" w:cs="Arial"/>
          <w:b/>
          <w:sz w:val="24"/>
          <w:szCs w:val="24"/>
          <w:lang w:val="en-US"/>
        </w:rPr>
      </w:pPr>
    </w:p>
    <w:p w:rsidR="00AD08F5" w:rsidRDefault="003B73D0" w:rsidP="00293FD7">
      <w:pPr>
        <w:spacing w:after="0"/>
        <w:jc w:val="both"/>
        <w:rPr>
          <w:rFonts w:ascii="Arial" w:hAnsi="Arial" w:cs="Arial"/>
          <w:sz w:val="24"/>
          <w:szCs w:val="24"/>
          <w:lang w:val="en-US"/>
        </w:rPr>
      </w:pPr>
      <w:r w:rsidRPr="00293FD7">
        <w:rPr>
          <w:rFonts w:ascii="Arial" w:hAnsi="Arial" w:cs="Arial"/>
          <w:sz w:val="24"/>
          <w:szCs w:val="24"/>
          <w:lang w:val="en-US"/>
        </w:rPr>
        <w:t>Under the 1961 Act, section 57(ii)</w:t>
      </w:r>
      <w:r w:rsidR="002A7519" w:rsidRPr="00293FD7">
        <w:rPr>
          <w:rFonts w:ascii="Arial" w:hAnsi="Arial" w:cs="Arial"/>
          <w:sz w:val="24"/>
          <w:szCs w:val="24"/>
          <w:lang w:val="en-US"/>
        </w:rPr>
        <w:t xml:space="preserve"> allowed deduction of current repair to premises, insurance premium </w:t>
      </w:r>
      <w:r w:rsidR="002A7519" w:rsidRPr="00293FD7">
        <w:rPr>
          <w:rFonts w:ascii="Arial" w:eastAsia="Times New Roman" w:hAnsi="Arial" w:cs="Arial"/>
          <w:color w:val="1C1C24"/>
          <w:spacing w:val="2"/>
          <w:sz w:val="24"/>
          <w:szCs w:val="24"/>
          <w:lang w:eastAsia="en-IN"/>
        </w:rPr>
        <w:t>against risk of damage or destruction of the premises, r</w:t>
      </w:r>
      <w:r w:rsidR="002A7519" w:rsidRPr="00293FD7">
        <w:rPr>
          <w:rFonts w:ascii="Arial" w:hAnsi="Arial" w:cs="Arial"/>
          <w:bCs/>
          <w:color w:val="1C1C24"/>
          <w:spacing w:val="2"/>
          <w:sz w:val="24"/>
          <w:szCs w:val="24"/>
          <w:shd w:val="clear" w:color="auto" w:fill="FFFFFF"/>
        </w:rPr>
        <w:t xml:space="preserve">epairs and insurance of machinery, plant and furniture and depreciation as allowable expenses in respect of </w:t>
      </w:r>
      <w:r w:rsidRPr="00293FD7">
        <w:rPr>
          <w:rFonts w:ascii="Arial" w:hAnsi="Arial" w:cs="Arial"/>
          <w:sz w:val="24"/>
          <w:szCs w:val="24"/>
          <w:lang w:val="en-US"/>
        </w:rPr>
        <w:t xml:space="preserve">in respect of </w:t>
      </w:r>
    </w:p>
    <w:p w:rsidR="00BB2663" w:rsidRPr="00293FD7" w:rsidRDefault="00BB2663" w:rsidP="00293FD7">
      <w:pPr>
        <w:spacing w:after="0"/>
        <w:jc w:val="both"/>
        <w:rPr>
          <w:rFonts w:ascii="Arial" w:hAnsi="Arial" w:cs="Arial"/>
          <w:sz w:val="24"/>
          <w:szCs w:val="24"/>
          <w:lang w:val="en-US"/>
        </w:rPr>
      </w:pPr>
    </w:p>
    <w:p w:rsidR="00AD08F5" w:rsidRPr="00293FD7" w:rsidRDefault="00AD08F5" w:rsidP="00293FD7">
      <w:pPr>
        <w:pStyle w:val="ListParagraph"/>
        <w:numPr>
          <w:ilvl w:val="0"/>
          <w:numId w:val="3"/>
        </w:numPr>
        <w:spacing w:after="0"/>
        <w:jc w:val="both"/>
        <w:rPr>
          <w:rFonts w:ascii="Arial" w:hAnsi="Arial" w:cs="Arial"/>
          <w:sz w:val="24"/>
          <w:szCs w:val="24"/>
          <w:lang w:val="en-US"/>
        </w:rPr>
      </w:pPr>
      <w:r w:rsidRPr="00293FD7">
        <w:rPr>
          <w:rFonts w:ascii="Arial" w:hAnsi="Arial" w:cs="Arial"/>
          <w:sz w:val="24"/>
          <w:szCs w:val="24"/>
          <w:lang w:val="en-US"/>
        </w:rPr>
        <w:t>Any income from machinery, plant or furniture belonging to the assessee and let out on hire and</w:t>
      </w:r>
    </w:p>
    <w:p w:rsidR="00AD08F5" w:rsidRDefault="00AD08F5" w:rsidP="00293FD7">
      <w:pPr>
        <w:pStyle w:val="ListParagraph"/>
        <w:numPr>
          <w:ilvl w:val="0"/>
          <w:numId w:val="3"/>
        </w:numPr>
        <w:spacing w:after="0"/>
        <w:jc w:val="both"/>
        <w:rPr>
          <w:rFonts w:ascii="Arial" w:hAnsi="Arial" w:cs="Arial"/>
          <w:sz w:val="24"/>
          <w:szCs w:val="24"/>
          <w:lang w:val="en-US"/>
        </w:rPr>
      </w:pPr>
      <w:r w:rsidRPr="00293FD7">
        <w:rPr>
          <w:rFonts w:ascii="Arial" w:hAnsi="Arial" w:cs="Arial"/>
          <w:sz w:val="24"/>
          <w:szCs w:val="24"/>
          <w:lang w:val="en-US"/>
        </w:rPr>
        <w:t xml:space="preserve">Ant income from letting on hire of machine, plant or furniture, belonging to the assessee and also buildings, where the letting of the building is </w:t>
      </w:r>
      <w:proofErr w:type="spellStart"/>
      <w:r w:rsidRPr="00293FD7">
        <w:rPr>
          <w:rFonts w:ascii="Arial" w:hAnsi="Arial" w:cs="Arial"/>
          <w:sz w:val="24"/>
          <w:szCs w:val="24"/>
          <w:lang w:val="en-US"/>
        </w:rPr>
        <w:t>inseperable</w:t>
      </w:r>
      <w:proofErr w:type="spellEnd"/>
      <w:r w:rsidRPr="00293FD7">
        <w:rPr>
          <w:rFonts w:ascii="Arial" w:hAnsi="Arial" w:cs="Arial"/>
          <w:sz w:val="24"/>
          <w:szCs w:val="24"/>
          <w:lang w:val="en-US"/>
        </w:rPr>
        <w:t xml:space="preserve"> from the letting of such machinery, plant or furniture</w:t>
      </w:r>
    </w:p>
    <w:p w:rsidR="00BB2663" w:rsidRPr="00293FD7" w:rsidRDefault="00BB2663" w:rsidP="00BB2663">
      <w:pPr>
        <w:pStyle w:val="ListParagraph"/>
        <w:spacing w:after="0"/>
        <w:jc w:val="both"/>
        <w:rPr>
          <w:rFonts w:ascii="Arial" w:hAnsi="Arial" w:cs="Arial"/>
          <w:sz w:val="24"/>
          <w:szCs w:val="24"/>
          <w:lang w:val="en-US"/>
        </w:rPr>
      </w:pPr>
    </w:p>
    <w:p w:rsidR="00AD08F5" w:rsidRDefault="00BB2663" w:rsidP="00293FD7">
      <w:pPr>
        <w:spacing w:after="0"/>
        <w:jc w:val="both"/>
        <w:rPr>
          <w:rFonts w:ascii="Arial" w:hAnsi="Arial" w:cs="Arial"/>
          <w:sz w:val="24"/>
          <w:szCs w:val="24"/>
          <w:lang w:val="en-US"/>
        </w:rPr>
      </w:pPr>
      <w:r>
        <w:rPr>
          <w:rFonts w:ascii="Arial" w:hAnsi="Arial" w:cs="Arial"/>
          <w:sz w:val="24"/>
          <w:szCs w:val="24"/>
          <w:lang w:val="en-US"/>
        </w:rPr>
        <w:t xml:space="preserve">Provided </w:t>
      </w:r>
      <w:r w:rsidR="00AD08F5" w:rsidRPr="00293FD7">
        <w:rPr>
          <w:rFonts w:ascii="Arial" w:hAnsi="Arial" w:cs="Arial"/>
          <w:sz w:val="24"/>
          <w:szCs w:val="24"/>
          <w:lang w:val="en-US"/>
        </w:rPr>
        <w:t>such income is not chargeable to income-tax under the head “profits and gains of business or profession”</w:t>
      </w:r>
      <w:r w:rsidR="00336FAA" w:rsidRPr="00293FD7">
        <w:rPr>
          <w:rFonts w:ascii="Arial" w:hAnsi="Arial" w:cs="Arial"/>
          <w:sz w:val="24"/>
          <w:szCs w:val="24"/>
          <w:lang w:val="en-US"/>
        </w:rPr>
        <w:t xml:space="preserve">. </w:t>
      </w:r>
    </w:p>
    <w:p w:rsidR="00BB2663" w:rsidRPr="00293FD7" w:rsidRDefault="00BB2663" w:rsidP="00293FD7">
      <w:pPr>
        <w:spacing w:after="0"/>
        <w:jc w:val="both"/>
        <w:rPr>
          <w:rFonts w:ascii="Arial" w:hAnsi="Arial" w:cs="Arial"/>
          <w:sz w:val="24"/>
          <w:szCs w:val="24"/>
          <w:lang w:val="en-US"/>
        </w:rPr>
      </w:pPr>
    </w:p>
    <w:p w:rsidR="003B73D0" w:rsidRDefault="00336FAA" w:rsidP="00293FD7">
      <w:pPr>
        <w:spacing w:after="0"/>
        <w:jc w:val="both"/>
        <w:rPr>
          <w:rFonts w:ascii="Arial" w:hAnsi="Arial" w:cs="Arial"/>
          <w:sz w:val="24"/>
          <w:szCs w:val="24"/>
          <w:lang w:val="en-US"/>
        </w:rPr>
      </w:pPr>
      <w:r w:rsidRPr="00293FD7">
        <w:rPr>
          <w:rFonts w:ascii="Arial" w:hAnsi="Arial" w:cs="Arial"/>
          <w:sz w:val="24"/>
          <w:szCs w:val="24"/>
          <w:lang w:val="en-US"/>
        </w:rPr>
        <w:lastRenderedPageBreak/>
        <w:t xml:space="preserve">Under the 2025 Act, </w:t>
      </w:r>
      <w:r w:rsidR="00D6442A" w:rsidRPr="00293FD7">
        <w:rPr>
          <w:rFonts w:ascii="Arial" w:hAnsi="Arial" w:cs="Arial"/>
          <w:sz w:val="24"/>
          <w:szCs w:val="24"/>
          <w:lang w:val="en-US"/>
        </w:rPr>
        <w:t>corresponding section 93(1</w:t>
      </w:r>
      <w:proofErr w:type="gramStart"/>
      <w:r w:rsidR="00D6442A" w:rsidRPr="00293FD7">
        <w:rPr>
          <w:rFonts w:ascii="Arial" w:hAnsi="Arial" w:cs="Arial"/>
          <w:sz w:val="24"/>
          <w:szCs w:val="24"/>
          <w:lang w:val="en-US"/>
        </w:rPr>
        <w:t>)(</w:t>
      </w:r>
      <w:proofErr w:type="gramEnd"/>
      <w:r w:rsidR="00D6442A" w:rsidRPr="00293FD7">
        <w:rPr>
          <w:rFonts w:ascii="Arial" w:hAnsi="Arial" w:cs="Arial"/>
          <w:sz w:val="24"/>
          <w:szCs w:val="24"/>
          <w:lang w:val="en-US"/>
        </w:rPr>
        <w:t xml:space="preserve">c) additionally provides for </w:t>
      </w:r>
      <w:r w:rsidRPr="00293FD7">
        <w:rPr>
          <w:rFonts w:ascii="Arial" w:hAnsi="Arial" w:cs="Arial"/>
          <w:sz w:val="24"/>
          <w:szCs w:val="24"/>
          <w:lang w:val="en-US"/>
        </w:rPr>
        <w:t xml:space="preserve">deduction on account of </w:t>
      </w:r>
      <w:r w:rsidR="00D6442A" w:rsidRPr="00293FD7">
        <w:rPr>
          <w:rFonts w:ascii="Arial" w:hAnsi="Arial" w:cs="Arial"/>
          <w:sz w:val="24"/>
          <w:szCs w:val="24"/>
          <w:lang w:val="en-US"/>
        </w:rPr>
        <w:t xml:space="preserve">land revenue and local rates or municipal taxes as allowable deduction in respect of the above referred income. </w:t>
      </w:r>
    </w:p>
    <w:p w:rsidR="00EF0615" w:rsidRPr="00293FD7" w:rsidRDefault="00EF0615" w:rsidP="00293FD7">
      <w:pPr>
        <w:spacing w:after="0"/>
        <w:jc w:val="both"/>
        <w:rPr>
          <w:rFonts w:ascii="Arial" w:hAnsi="Arial" w:cs="Arial"/>
          <w:sz w:val="24"/>
          <w:szCs w:val="24"/>
          <w:lang w:val="en-US"/>
        </w:rPr>
      </w:pPr>
    </w:p>
    <w:p w:rsidR="00EB6486" w:rsidRPr="00D64B99" w:rsidRDefault="00EB6486" w:rsidP="00293FD7">
      <w:pPr>
        <w:spacing w:after="0"/>
        <w:jc w:val="both"/>
        <w:rPr>
          <w:rFonts w:ascii="Arial" w:hAnsi="Arial" w:cs="Arial"/>
          <w:b/>
          <w:sz w:val="24"/>
          <w:szCs w:val="24"/>
          <w:lang w:val="en-US"/>
        </w:rPr>
      </w:pPr>
      <w:r w:rsidRPr="00D64B99">
        <w:rPr>
          <w:rFonts w:ascii="Arial" w:hAnsi="Arial" w:cs="Arial"/>
          <w:b/>
          <w:sz w:val="24"/>
          <w:szCs w:val="24"/>
          <w:lang w:val="en-US"/>
        </w:rPr>
        <w:t>Change made through Finance Act, 2026</w:t>
      </w:r>
    </w:p>
    <w:p w:rsidR="00EF0615" w:rsidRPr="00293FD7" w:rsidRDefault="00EF0615" w:rsidP="00293FD7">
      <w:pPr>
        <w:spacing w:after="0"/>
        <w:jc w:val="both"/>
        <w:rPr>
          <w:rFonts w:ascii="Arial" w:hAnsi="Arial" w:cs="Arial"/>
          <w:b/>
          <w:sz w:val="24"/>
          <w:szCs w:val="24"/>
          <w:lang w:val="en-US"/>
        </w:rPr>
      </w:pPr>
    </w:p>
    <w:p w:rsidR="00EB6486" w:rsidRPr="00293FD7" w:rsidRDefault="00EB6486" w:rsidP="00293FD7">
      <w:pPr>
        <w:autoSpaceDE w:val="0"/>
        <w:autoSpaceDN w:val="0"/>
        <w:adjustRightInd w:val="0"/>
        <w:spacing w:after="0" w:line="240" w:lineRule="auto"/>
        <w:jc w:val="both"/>
        <w:rPr>
          <w:rFonts w:ascii="Arial" w:hAnsi="Arial" w:cs="Arial"/>
          <w:sz w:val="24"/>
          <w:szCs w:val="24"/>
        </w:rPr>
      </w:pPr>
      <w:r w:rsidRPr="00293FD7">
        <w:rPr>
          <w:rFonts w:ascii="Arial" w:hAnsi="Arial" w:cs="Arial"/>
          <w:sz w:val="24"/>
          <w:szCs w:val="24"/>
        </w:rPr>
        <w:t xml:space="preserve">Dividend income and income from units of mutual funds are taxable under the head “Income from other sources” under the Income Tax Act, 2025. Section 93 of the Income Tax Act, 2025, before amendment by Finance Act, 2026 provided for allowing certain deductions against such income, i.e., interest expenditure incurred for earning such income, subject to a ceiling of twenty per cent of the gross dividend or income from units of mutual funds. </w:t>
      </w:r>
    </w:p>
    <w:p w:rsidR="00EB6486" w:rsidRPr="00293FD7" w:rsidRDefault="00EB6486" w:rsidP="00293FD7">
      <w:pPr>
        <w:autoSpaceDE w:val="0"/>
        <w:autoSpaceDN w:val="0"/>
        <w:adjustRightInd w:val="0"/>
        <w:spacing w:after="0" w:line="240" w:lineRule="auto"/>
        <w:jc w:val="both"/>
        <w:rPr>
          <w:rFonts w:ascii="Arial" w:hAnsi="Arial" w:cs="Arial"/>
          <w:sz w:val="24"/>
          <w:szCs w:val="24"/>
        </w:rPr>
      </w:pPr>
    </w:p>
    <w:p w:rsidR="00EB6486" w:rsidRPr="00293FD7" w:rsidRDefault="00E2443A" w:rsidP="00293FD7">
      <w:pPr>
        <w:autoSpaceDE w:val="0"/>
        <w:autoSpaceDN w:val="0"/>
        <w:adjustRightInd w:val="0"/>
        <w:spacing w:after="0" w:line="240" w:lineRule="auto"/>
        <w:jc w:val="both"/>
        <w:rPr>
          <w:rFonts w:ascii="Arial" w:hAnsi="Arial" w:cs="Arial"/>
          <w:sz w:val="24"/>
          <w:szCs w:val="24"/>
        </w:rPr>
      </w:pPr>
      <w:r w:rsidRPr="00293FD7">
        <w:rPr>
          <w:rFonts w:ascii="Arial" w:hAnsi="Arial" w:cs="Arial"/>
          <w:sz w:val="24"/>
          <w:szCs w:val="24"/>
        </w:rPr>
        <w:t>S</w:t>
      </w:r>
      <w:r w:rsidR="00EB6486" w:rsidRPr="00293FD7">
        <w:rPr>
          <w:rFonts w:ascii="Arial" w:hAnsi="Arial" w:cs="Arial"/>
          <w:sz w:val="24"/>
          <w:szCs w:val="24"/>
        </w:rPr>
        <w:t xml:space="preserve">ection 93(2) </w:t>
      </w:r>
      <w:r w:rsidRPr="00293FD7">
        <w:rPr>
          <w:rFonts w:ascii="Arial" w:hAnsi="Arial" w:cs="Arial"/>
          <w:sz w:val="24"/>
          <w:szCs w:val="24"/>
        </w:rPr>
        <w:t>has been amended by Finance Act</w:t>
      </w:r>
      <w:r w:rsidR="004C5FD2">
        <w:rPr>
          <w:rFonts w:ascii="Arial" w:hAnsi="Arial" w:cs="Arial"/>
          <w:sz w:val="24"/>
          <w:szCs w:val="24"/>
        </w:rPr>
        <w:t>, 2026</w:t>
      </w:r>
      <w:r w:rsidRPr="00293FD7">
        <w:rPr>
          <w:rFonts w:ascii="Arial" w:hAnsi="Arial" w:cs="Arial"/>
          <w:sz w:val="24"/>
          <w:szCs w:val="24"/>
        </w:rPr>
        <w:t xml:space="preserve"> </w:t>
      </w:r>
      <w:r w:rsidR="00EB6486" w:rsidRPr="00293FD7">
        <w:rPr>
          <w:rFonts w:ascii="Arial" w:hAnsi="Arial" w:cs="Arial"/>
          <w:sz w:val="24"/>
          <w:szCs w:val="24"/>
        </w:rPr>
        <w:t xml:space="preserve">to provide that no deduction shall be allowed </w:t>
      </w:r>
      <w:r w:rsidR="00B94AA3" w:rsidRPr="00293FD7">
        <w:rPr>
          <w:rFonts w:ascii="Arial" w:hAnsi="Arial" w:cs="Arial"/>
          <w:sz w:val="24"/>
          <w:szCs w:val="24"/>
        </w:rPr>
        <w:t>against</w:t>
      </w:r>
      <w:r w:rsidR="00EB6486" w:rsidRPr="00293FD7">
        <w:rPr>
          <w:rFonts w:ascii="Arial" w:hAnsi="Arial" w:cs="Arial"/>
          <w:sz w:val="24"/>
          <w:szCs w:val="24"/>
        </w:rPr>
        <w:t xml:space="preserve"> dividend income or income from units of mutual funds.</w:t>
      </w:r>
    </w:p>
    <w:p w:rsidR="00EB6486" w:rsidRPr="00293FD7" w:rsidRDefault="00EB6486" w:rsidP="00293FD7">
      <w:pPr>
        <w:autoSpaceDE w:val="0"/>
        <w:autoSpaceDN w:val="0"/>
        <w:adjustRightInd w:val="0"/>
        <w:spacing w:after="0" w:line="240" w:lineRule="auto"/>
        <w:jc w:val="both"/>
        <w:rPr>
          <w:rFonts w:ascii="Arial" w:hAnsi="Arial" w:cs="Arial"/>
          <w:sz w:val="24"/>
          <w:szCs w:val="24"/>
        </w:rPr>
      </w:pPr>
    </w:p>
    <w:p w:rsidR="00EB6486" w:rsidRPr="00293FD7" w:rsidRDefault="00EB6486" w:rsidP="00293FD7">
      <w:pPr>
        <w:autoSpaceDE w:val="0"/>
        <w:autoSpaceDN w:val="0"/>
        <w:adjustRightInd w:val="0"/>
        <w:spacing w:after="0" w:line="240" w:lineRule="auto"/>
        <w:jc w:val="both"/>
        <w:rPr>
          <w:rFonts w:ascii="Arial" w:hAnsi="Arial" w:cs="Arial"/>
          <w:sz w:val="24"/>
          <w:szCs w:val="24"/>
        </w:rPr>
      </w:pPr>
      <w:r w:rsidRPr="00293FD7">
        <w:rPr>
          <w:rFonts w:ascii="Arial" w:hAnsi="Arial" w:cs="Arial"/>
          <w:sz w:val="24"/>
          <w:szCs w:val="24"/>
        </w:rPr>
        <w:t xml:space="preserve">Further, no deduction would be allowed </w:t>
      </w:r>
      <w:r w:rsidR="001B2008" w:rsidRPr="00293FD7">
        <w:rPr>
          <w:rFonts w:ascii="Arial" w:hAnsi="Arial" w:cs="Arial"/>
          <w:sz w:val="24"/>
          <w:szCs w:val="24"/>
        </w:rPr>
        <w:t xml:space="preserve">for </w:t>
      </w:r>
      <w:r w:rsidRPr="00293FD7">
        <w:rPr>
          <w:rFonts w:ascii="Arial" w:hAnsi="Arial" w:cs="Arial"/>
          <w:sz w:val="24"/>
          <w:szCs w:val="24"/>
        </w:rPr>
        <w:t xml:space="preserve">any reasonable sum paid as commission or remuneration to a banker or any other person for the purpose of realising such dividend on behalf of the assessee. </w:t>
      </w:r>
    </w:p>
    <w:p w:rsidR="00ED18D0" w:rsidRDefault="00ED18D0" w:rsidP="00293FD7">
      <w:pPr>
        <w:spacing w:after="0"/>
        <w:jc w:val="both"/>
        <w:rPr>
          <w:rFonts w:ascii="Arial" w:hAnsi="Arial" w:cs="Arial"/>
          <w:b/>
          <w:sz w:val="24"/>
          <w:szCs w:val="24"/>
          <w:lang w:val="en-US"/>
        </w:rPr>
      </w:pPr>
    </w:p>
    <w:p w:rsidR="00D02E6A" w:rsidRPr="00D64B99" w:rsidRDefault="00D64B99" w:rsidP="00293FD7">
      <w:pPr>
        <w:spacing w:after="0"/>
        <w:jc w:val="both"/>
        <w:rPr>
          <w:rFonts w:ascii="Arial" w:hAnsi="Arial" w:cs="Arial"/>
          <w:b/>
          <w:color w:val="FF0000"/>
          <w:sz w:val="24"/>
          <w:szCs w:val="24"/>
          <w:lang w:val="en-US"/>
        </w:rPr>
      </w:pPr>
      <w:r>
        <w:rPr>
          <w:rFonts w:ascii="Arial" w:hAnsi="Arial" w:cs="Arial"/>
          <w:b/>
          <w:color w:val="FF0000"/>
          <w:sz w:val="24"/>
          <w:szCs w:val="24"/>
          <w:lang w:val="en-US"/>
        </w:rPr>
        <w:t>ISSUES IN SECTION 57</w:t>
      </w:r>
    </w:p>
    <w:p w:rsidR="008930A2" w:rsidRPr="008930A2" w:rsidRDefault="008930A2" w:rsidP="008A2FDE">
      <w:pPr>
        <w:pStyle w:val="textaligncenter"/>
        <w:numPr>
          <w:ilvl w:val="0"/>
          <w:numId w:val="18"/>
        </w:numPr>
        <w:shd w:val="clear" w:color="auto" w:fill="FFFFFF"/>
        <w:spacing w:after="0" w:afterAutospacing="0"/>
        <w:jc w:val="both"/>
        <w:rPr>
          <w:rStyle w:val="Strong"/>
          <w:rFonts w:ascii="Arial" w:hAnsi="Arial" w:cs="Arial"/>
          <w:b w:val="0"/>
          <w:bCs w:val="0"/>
          <w:color w:val="000000"/>
        </w:rPr>
      </w:pPr>
      <w:r w:rsidRPr="00293FD7">
        <w:rPr>
          <w:rStyle w:val="Strong"/>
          <w:rFonts w:ascii="Arial" w:hAnsi="Arial" w:cs="Arial"/>
          <w:color w:val="000000"/>
        </w:rPr>
        <w:t xml:space="preserve">Deepak N Sippy </w:t>
      </w:r>
      <w:r>
        <w:rPr>
          <w:rStyle w:val="Strong"/>
          <w:rFonts w:ascii="Arial" w:hAnsi="Arial" w:cs="Arial"/>
          <w:color w:val="000000"/>
        </w:rPr>
        <w:t xml:space="preserve">v ACIT - </w:t>
      </w:r>
      <w:r w:rsidR="000C5F1C" w:rsidRPr="00293FD7">
        <w:rPr>
          <w:rStyle w:val="Strong"/>
          <w:rFonts w:ascii="Arial" w:hAnsi="Arial" w:cs="Arial"/>
          <w:color w:val="000000"/>
        </w:rPr>
        <w:t xml:space="preserve">2024 (9) TMI 286 - ITAT MUMBAI </w:t>
      </w:r>
    </w:p>
    <w:p w:rsidR="008930A2" w:rsidRPr="008930A2" w:rsidRDefault="000C5F1C" w:rsidP="008A2FDE">
      <w:pPr>
        <w:pStyle w:val="textaligncenter"/>
        <w:numPr>
          <w:ilvl w:val="0"/>
          <w:numId w:val="19"/>
        </w:numPr>
        <w:shd w:val="clear" w:color="auto" w:fill="FFFFFF"/>
        <w:spacing w:after="0" w:afterAutospacing="0"/>
        <w:jc w:val="both"/>
        <w:rPr>
          <w:rFonts w:ascii="Arial" w:hAnsi="Arial" w:cs="Arial"/>
          <w:color w:val="000000"/>
        </w:rPr>
      </w:pPr>
      <w:r w:rsidRPr="00293FD7">
        <w:rPr>
          <w:rFonts w:ascii="Arial" w:hAnsi="Arial" w:cs="Arial"/>
          <w:color w:val="222222"/>
          <w:shd w:val="clear" w:color="auto" w:fill="FFFFFF"/>
        </w:rPr>
        <w:t xml:space="preserve">The assessee claimed deduction of brokerage expenses u/s 57(iii) against income from other sources. </w:t>
      </w:r>
    </w:p>
    <w:p w:rsidR="008930A2" w:rsidRPr="008930A2" w:rsidRDefault="000C5F1C" w:rsidP="008A2FDE">
      <w:pPr>
        <w:pStyle w:val="textaligncenter"/>
        <w:numPr>
          <w:ilvl w:val="0"/>
          <w:numId w:val="19"/>
        </w:numPr>
        <w:shd w:val="clear" w:color="auto" w:fill="FFFFFF"/>
        <w:spacing w:after="0" w:afterAutospacing="0"/>
        <w:jc w:val="both"/>
        <w:rPr>
          <w:rFonts w:ascii="Arial" w:hAnsi="Arial" w:cs="Arial"/>
          <w:color w:val="000000"/>
        </w:rPr>
      </w:pPr>
      <w:r w:rsidRPr="00293FD7">
        <w:rPr>
          <w:rFonts w:ascii="Arial" w:hAnsi="Arial" w:cs="Arial"/>
          <w:color w:val="222222"/>
          <w:shd w:val="clear" w:color="auto" w:fill="FFFFFF"/>
        </w:rPr>
        <w:t xml:space="preserve">The Assessing Officer disallowed part of the expenses in proportion to the principal and interest received from the builder. </w:t>
      </w:r>
    </w:p>
    <w:p w:rsidR="008930A2" w:rsidRPr="008930A2" w:rsidRDefault="000C5F1C" w:rsidP="008A2FDE">
      <w:pPr>
        <w:pStyle w:val="textaligncenter"/>
        <w:numPr>
          <w:ilvl w:val="0"/>
          <w:numId w:val="19"/>
        </w:numPr>
        <w:shd w:val="clear" w:color="auto" w:fill="FFFFFF"/>
        <w:spacing w:after="0" w:afterAutospacing="0"/>
        <w:jc w:val="both"/>
        <w:rPr>
          <w:rFonts w:ascii="Arial" w:hAnsi="Arial" w:cs="Arial"/>
          <w:color w:val="000000"/>
        </w:rPr>
      </w:pPr>
      <w:r w:rsidRPr="00293FD7">
        <w:rPr>
          <w:rFonts w:ascii="Arial" w:hAnsi="Arial" w:cs="Arial"/>
          <w:color w:val="222222"/>
          <w:shd w:val="clear" w:color="auto" w:fill="FFFFFF"/>
        </w:rPr>
        <w:t>The Tribunal held that section 57(iii) allows deduction of expenses wholly and exclusively incurred for earning such income, without enabling the Assessing Officer to estimate and disallow a portion. T</w:t>
      </w:r>
    </w:p>
    <w:p w:rsidR="008930A2" w:rsidRPr="008930A2" w:rsidRDefault="008930A2" w:rsidP="008A2FDE">
      <w:pPr>
        <w:pStyle w:val="textaligncenter"/>
        <w:numPr>
          <w:ilvl w:val="0"/>
          <w:numId w:val="19"/>
        </w:numPr>
        <w:shd w:val="clear" w:color="auto" w:fill="FFFFFF"/>
        <w:spacing w:after="0" w:afterAutospacing="0"/>
        <w:jc w:val="both"/>
        <w:rPr>
          <w:rFonts w:ascii="Arial" w:hAnsi="Arial" w:cs="Arial"/>
          <w:color w:val="000000"/>
        </w:rPr>
      </w:pPr>
      <w:r>
        <w:rPr>
          <w:rFonts w:ascii="Arial" w:hAnsi="Arial" w:cs="Arial"/>
          <w:color w:val="222222"/>
          <w:shd w:val="clear" w:color="auto" w:fill="FFFFFF"/>
        </w:rPr>
        <w:t>T</w:t>
      </w:r>
      <w:r w:rsidR="000C5F1C" w:rsidRPr="00293FD7">
        <w:rPr>
          <w:rFonts w:ascii="Arial" w:hAnsi="Arial" w:cs="Arial"/>
          <w:color w:val="222222"/>
          <w:shd w:val="clear" w:color="auto" w:fill="FFFFFF"/>
        </w:rPr>
        <w:t xml:space="preserve">he expenditure was incurred to recover the entire amount, including principal and interest, from the builder through brokers. The interest component was offered as income, and the related expenses were wholly deductible. </w:t>
      </w:r>
    </w:p>
    <w:p w:rsidR="000C5F1C" w:rsidRPr="008930A2" w:rsidRDefault="000C5F1C" w:rsidP="008A2FDE">
      <w:pPr>
        <w:pStyle w:val="textaligncenter"/>
        <w:numPr>
          <w:ilvl w:val="0"/>
          <w:numId w:val="19"/>
        </w:numPr>
        <w:shd w:val="clear" w:color="auto" w:fill="FFFFFF"/>
        <w:spacing w:after="0" w:afterAutospacing="0"/>
        <w:jc w:val="both"/>
        <w:rPr>
          <w:rFonts w:ascii="Arial" w:hAnsi="Arial" w:cs="Arial"/>
          <w:color w:val="000000"/>
        </w:rPr>
      </w:pPr>
      <w:r w:rsidRPr="00293FD7">
        <w:rPr>
          <w:rFonts w:ascii="Arial" w:hAnsi="Arial" w:cs="Arial"/>
          <w:color w:val="222222"/>
          <w:shd w:val="clear" w:color="auto" w:fill="FFFFFF"/>
        </w:rPr>
        <w:t>The Tribunal allowed the ground, stating that the expenditure had a direct connection with earning the income and was incurred for that purpose, as required u/s 57(iii) read with judicial precedents. The implication is narrower than section 37(1) for business expenses but requires a nexus between the expenditure and income earning.</w:t>
      </w:r>
    </w:p>
    <w:p w:rsidR="008930A2" w:rsidRDefault="008930A2" w:rsidP="00293FD7">
      <w:pPr>
        <w:spacing w:after="0"/>
        <w:jc w:val="both"/>
        <w:rPr>
          <w:rFonts w:ascii="Arial" w:hAnsi="Arial" w:cs="Arial"/>
          <w:b/>
          <w:sz w:val="24"/>
          <w:szCs w:val="24"/>
          <w:lang w:val="en-US"/>
        </w:rPr>
      </w:pPr>
    </w:p>
    <w:p w:rsidR="00B5708C" w:rsidRDefault="00B5708C" w:rsidP="00293FD7">
      <w:pPr>
        <w:spacing w:after="0"/>
        <w:jc w:val="both"/>
        <w:rPr>
          <w:rFonts w:ascii="Arial" w:hAnsi="Arial" w:cs="Arial"/>
          <w:b/>
          <w:sz w:val="24"/>
          <w:szCs w:val="24"/>
          <w:lang w:val="en-US"/>
        </w:rPr>
      </w:pPr>
    </w:p>
    <w:p w:rsidR="00B5708C" w:rsidRDefault="00B5708C" w:rsidP="00293FD7">
      <w:pPr>
        <w:spacing w:after="0"/>
        <w:jc w:val="both"/>
        <w:rPr>
          <w:rFonts w:ascii="Arial" w:hAnsi="Arial" w:cs="Arial"/>
          <w:b/>
          <w:sz w:val="24"/>
          <w:szCs w:val="24"/>
          <w:lang w:val="en-US"/>
        </w:rPr>
      </w:pPr>
    </w:p>
    <w:p w:rsidR="00B5708C" w:rsidRDefault="00B5708C" w:rsidP="00293FD7">
      <w:pPr>
        <w:spacing w:after="0"/>
        <w:jc w:val="both"/>
        <w:rPr>
          <w:rFonts w:ascii="Arial" w:hAnsi="Arial" w:cs="Arial"/>
          <w:b/>
          <w:sz w:val="24"/>
          <w:szCs w:val="24"/>
          <w:lang w:val="en-US"/>
        </w:rPr>
      </w:pPr>
    </w:p>
    <w:p w:rsidR="00B5708C" w:rsidRDefault="00B5708C" w:rsidP="00293FD7">
      <w:pPr>
        <w:spacing w:after="0"/>
        <w:jc w:val="both"/>
        <w:rPr>
          <w:rFonts w:ascii="Arial" w:hAnsi="Arial" w:cs="Arial"/>
          <w:b/>
          <w:sz w:val="24"/>
          <w:szCs w:val="24"/>
          <w:lang w:val="en-US"/>
        </w:rPr>
      </w:pPr>
    </w:p>
    <w:p w:rsidR="00B5708C" w:rsidRDefault="00B5708C" w:rsidP="00293FD7">
      <w:pPr>
        <w:spacing w:after="0"/>
        <w:jc w:val="both"/>
        <w:rPr>
          <w:rFonts w:ascii="Arial" w:hAnsi="Arial" w:cs="Arial"/>
          <w:b/>
          <w:sz w:val="24"/>
          <w:szCs w:val="24"/>
          <w:lang w:val="en-US"/>
        </w:rPr>
      </w:pPr>
    </w:p>
    <w:p w:rsidR="00B5708C" w:rsidRDefault="00B5708C" w:rsidP="00293FD7">
      <w:pPr>
        <w:spacing w:after="0"/>
        <w:jc w:val="both"/>
        <w:rPr>
          <w:rFonts w:ascii="Arial" w:hAnsi="Arial" w:cs="Arial"/>
          <w:b/>
          <w:sz w:val="24"/>
          <w:szCs w:val="24"/>
          <w:lang w:val="en-US"/>
        </w:rPr>
      </w:pPr>
    </w:p>
    <w:p w:rsidR="00B5708C" w:rsidRDefault="00B5708C" w:rsidP="00293FD7">
      <w:pPr>
        <w:spacing w:after="0"/>
        <w:jc w:val="both"/>
        <w:rPr>
          <w:rFonts w:ascii="Arial" w:hAnsi="Arial" w:cs="Arial"/>
          <w:b/>
          <w:sz w:val="24"/>
          <w:szCs w:val="24"/>
          <w:lang w:val="en-US"/>
        </w:rPr>
      </w:pPr>
    </w:p>
    <w:p w:rsidR="00B5708C" w:rsidRDefault="00B5708C" w:rsidP="00293FD7">
      <w:pPr>
        <w:spacing w:after="0"/>
        <w:jc w:val="both"/>
        <w:rPr>
          <w:rFonts w:ascii="Arial" w:hAnsi="Arial" w:cs="Arial"/>
          <w:b/>
          <w:sz w:val="24"/>
          <w:szCs w:val="24"/>
          <w:lang w:val="en-US"/>
        </w:rPr>
      </w:pPr>
    </w:p>
    <w:p w:rsidR="00B5708C" w:rsidRDefault="00B5708C" w:rsidP="00293FD7">
      <w:pPr>
        <w:spacing w:after="0"/>
        <w:jc w:val="both"/>
        <w:rPr>
          <w:rFonts w:ascii="Arial" w:hAnsi="Arial" w:cs="Arial"/>
          <w:b/>
          <w:sz w:val="24"/>
          <w:szCs w:val="24"/>
          <w:lang w:val="en-US"/>
        </w:rPr>
      </w:pPr>
    </w:p>
    <w:p w:rsidR="00B5708C" w:rsidRDefault="00B5708C" w:rsidP="00293FD7">
      <w:pPr>
        <w:spacing w:after="0"/>
        <w:jc w:val="both"/>
        <w:rPr>
          <w:rFonts w:ascii="Arial" w:hAnsi="Arial" w:cs="Arial"/>
          <w:b/>
          <w:sz w:val="24"/>
          <w:szCs w:val="24"/>
          <w:lang w:val="en-US"/>
        </w:rPr>
      </w:pPr>
    </w:p>
    <w:p w:rsidR="00B5708C" w:rsidRDefault="00B5708C" w:rsidP="00293FD7">
      <w:pPr>
        <w:spacing w:after="0"/>
        <w:jc w:val="both"/>
        <w:rPr>
          <w:rFonts w:ascii="Arial" w:hAnsi="Arial" w:cs="Arial"/>
          <w:b/>
          <w:sz w:val="24"/>
          <w:szCs w:val="24"/>
          <w:lang w:val="en-US"/>
        </w:rPr>
      </w:pPr>
    </w:p>
    <w:p w:rsidR="00B5708C" w:rsidRDefault="00B5708C" w:rsidP="00293FD7">
      <w:pPr>
        <w:spacing w:after="0"/>
        <w:jc w:val="both"/>
        <w:rPr>
          <w:rFonts w:ascii="Arial" w:hAnsi="Arial" w:cs="Arial"/>
          <w:b/>
          <w:sz w:val="24"/>
          <w:szCs w:val="24"/>
          <w:lang w:val="en-US"/>
        </w:rPr>
      </w:pPr>
    </w:p>
    <w:p w:rsidR="00365CD8" w:rsidRPr="00D64B99" w:rsidRDefault="00B5708C" w:rsidP="00293FD7">
      <w:pPr>
        <w:spacing w:after="0"/>
        <w:jc w:val="both"/>
        <w:rPr>
          <w:rFonts w:ascii="Arial" w:hAnsi="Arial" w:cs="Arial"/>
          <w:b/>
          <w:color w:val="FF0000"/>
          <w:sz w:val="24"/>
          <w:szCs w:val="24"/>
          <w:lang w:val="en-US"/>
        </w:rPr>
      </w:pPr>
      <w:r w:rsidRPr="00D64B99">
        <w:rPr>
          <w:rFonts w:ascii="Arial" w:hAnsi="Arial" w:cs="Arial"/>
          <w:b/>
          <w:color w:val="FF0000"/>
          <w:sz w:val="24"/>
          <w:szCs w:val="24"/>
          <w:lang w:val="en-US"/>
        </w:rPr>
        <w:t xml:space="preserve">AMOUNTS NOT DEDUCTIBLE </w:t>
      </w:r>
    </w:p>
    <w:p w:rsidR="004B10B0" w:rsidRPr="00293FD7" w:rsidRDefault="004B10B0" w:rsidP="00293FD7">
      <w:pPr>
        <w:pStyle w:val="ListParagraph"/>
        <w:spacing w:after="0"/>
        <w:jc w:val="both"/>
        <w:rPr>
          <w:rFonts w:ascii="Arial" w:hAnsi="Arial" w:cs="Arial"/>
          <w:sz w:val="24"/>
          <w:szCs w:val="24"/>
          <w:lang w:val="en-US"/>
        </w:rPr>
      </w:pPr>
    </w:p>
    <w:p w:rsidR="004B10B0" w:rsidRPr="00293FD7" w:rsidRDefault="004B10B0" w:rsidP="00293FD7">
      <w:pPr>
        <w:pStyle w:val="ListParagraph"/>
        <w:numPr>
          <w:ilvl w:val="0"/>
          <w:numId w:val="1"/>
        </w:numPr>
        <w:spacing w:after="0"/>
        <w:jc w:val="both"/>
        <w:rPr>
          <w:rFonts w:ascii="Arial" w:hAnsi="Arial" w:cs="Arial"/>
          <w:sz w:val="24"/>
          <w:szCs w:val="24"/>
          <w:lang w:val="en-US"/>
        </w:rPr>
      </w:pPr>
      <w:r w:rsidRPr="00293FD7">
        <w:rPr>
          <w:rFonts w:ascii="Arial" w:hAnsi="Arial" w:cs="Arial"/>
          <w:sz w:val="24"/>
          <w:szCs w:val="24"/>
          <w:lang w:val="en-US"/>
        </w:rPr>
        <w:t>Section 58 of the</w:t>
      </w:r>
      <w:r w:rsidR="00BC4B69">
        <w:rPr>
          <w:rFonts w:ascii="Arial" w:hAnsi="Arial" w:cs="Arial"/>
          <w:sz w:val="24"/>
          <w:szCs w:val="24"/>
          <w:lang w:val="en-US"/>
        </w:rPr>
        <w:t xml:space="preserve"> Income Tax Act,</w:t>
      </w:r>
      <w:r w:rsidRPr="00293FD7">
        <w:rPr>
          <w:rFonts w:ascii="Arial" w:hAnsi="Arial" w:cs="Arial"/>
          <w:sz w:val="24"/>
          <w:szCs w:val="24"/>
          <w:lang w:val="en-US"/>
        </w:rPr>
        <w:t xml:space="preserve"> 1961 now corresponds to section 94 the </w:t>
      </w:r>
      <w:r w:rsidR="00BC4B69">
        <w:rPr>
          <w:rFonts w:ascii="Arial" w:hAnsi="Arial" w:cs="Arial"/>
          <w:sz w:val="24"/>
          <w:szCs w:val="24"/>
          <w:lang w:val="en-US"/>
        </w:rPr>
        <w:t>Income Tax Act, 2025.</w:t>
      </w:r>
    </w:p>
    <w:p w:rsidR="00365CD8" w:rsidRPr="00293FD7" w:rsidRDefault="00365CD8" w:rsidP="00293FD7">
      <w:pPr>
        <w:pStyle w:val="ListParagraph"/>
        <w:spacing w:after="0"/>
        <w:jc w:val="both"/>
        <w:rPr>
          <w:rFonts w:ascii="Arial" w:hAnsi="Arial" w:cs="Arial"/>
          <w:sz w:val="24"/>
          <w:szCs w:val="24"/>
          <w:lang w:val="en-US"/>
        </w:rPr>
      </w:pPr>
    </w:p>
    <w:p w:rsidR="004B10B0" w:rsidRPr="00293FD7" w:rsidRDefault="004B10B0" w:rsidP="00293FD7">
      <w:pPr>
        <w:pStyle w:val="ListParagraph"/>
        <w:numPr>
          <w:ilvl w:val="0"/>
          <w:numId w:val="1"/>
        </w:numPr>
        <w:spacing w:after="0"/>
        <w:jc w:val="both"/>
        <w:rPr>
          <w:rFonts w:ascii="Arial" w:hAnsi="Arial" w:cs="Arial"/>
          <w:sz w:val="24"/>
          <w:szCs w:val="24"/>
          <w:lang w:val="en-US"/>
        </w:rPr>
      </w:pPr>
      <w:r w:rsidRPr="00293FD7">
        <w:rPr>
          <w:rFonts w:ascii="Arial" w:hAnsi="Arial" w:cs="Arial"/>
          <w:sz w:val="24"/>
          <w:szCs w:val="24"/>
          <w:lang w:val="en-US"/>
        </w:rPr>
        <w:t>Structuring of section in Income Tax Act, 2025</w:t>
      </w:r>
    </w:p>
    <w:p w:rsidR="004B10B0" w:rsidRPr="00293FD7" w:rsidRDefault="004B10B0" w:rsidP="00293FD7">
      <w:pPr>
        <w:pStyle w:val="ListParagraph"/>
        <w:spacing w:after="0"/>
        <w:jc w:val="both"/>
        <w:rPr>
          <w:rFonts w:ascii="Arial" w:hAnsi="Arial" w:cs="Arial"/>
          <w:sz w:val="24"/>
          <w:szCs w:val="24"/>
          <w:lang w:val="en-US"/>
        </w:rPr>
      </w:pPr>
    </w:p>
    <w:tbl>
      <w:tblPr>
        <w:tblStyle w:val="TableGrid"/>
        <w:tblW w:w="0" w:type="auto"/>
        <w:tblInd w:w="279" w:type="dxa"/>
        <w:tblLook w:val="04A0" w:firstRow="1" w:lastRow="0" w:firstColumn="1" w:lastColumn="0" w:noHBand="0" w:noVBand="1"/>
      </w:tblPr>
      <w:tblGrid>
        <w:gridCol w:w="2410"/>
        <w:gridCol w:w="3827"/>
        <w:gridCol w:w="2500"/>
      </w:tblGrid>
      <w:tr w:rsidR="004B10B0" w:rsidRPr="00293FD7" w:rsidTr="00BC4B69">
        <w:tc>
          <w:tcPr>
            <w:tcW w:w="2410" w:type="dxa"/>
          </w:tcPr>
          <w:p w:rsidR="004B10B0" w:rsidRPr="00BC4B69" w:rsidRDefault="004B10B0" w:rsidP="00BC4B69">
            <w:pPr>
              <w:pStyle w:val="ListParagraph"/>
              <w:ind w:left="0"/>
              <w:jc w:val="center"/>
              <w:rPr>
                <w:rFonts w:ascii="Arial" w:hAnsi="Arial" w:cs="Arial"/>
                <w:b/>
                <w:sz w:val="24"/>
                <w:szCs w:val="24"/>
                <w:lang w:val="en-US"/>
              </w:rPr>
            </w:pPr>
            <w:r w:rsidRPr="00BC4B69">
              <w:rPr>
                <w:rFonts w:ascii="Arial" w:hAnsi="Arial" w:cs="Arial"/>
                <w:b/>
                <w:sz w:val="24"/>
                <w:szCs w:val="24"/>
                <w:lang w:val="en-US"/>
              </w:rPr>
              <w:t>Section in Income Tax Act, 1961</w:t>
            </w:r>
          </w:p>
        </w:tc>
        <w:tc>
          <w:tcPr>
            <w:tcW w:w="3827" w:type="dxa"/>
          </w:tcPr>
          <w:p w:rsidR="004B10B0" w:rsidRPr="00BC4B69" w:rsidRDefault="004B10B0" w:rsidP="00BC4B69">
            <w:pPr>
              <w:pStyle w:val="NormalWeb"/>
              <w:spacing w:after="0" w:afterAutospacing="0"/>
              <w:jc w:val="center"/>
              <w:rPr>
                <w:rFonts w:ascii="Arial" w:hAnsi="Arial" w:cs="Arial"/>
                <w:b/>
              </w:rPr>
            </w:pPr>
            <w:r w:rsidRPr="00BC4B69">
              <w:rPr>
                <w:rFonts w:ascii="Arial" w:hAnsi="Arial" w:cs="Arial"/>
                <w:b/>
              </w:rPr>
              <w:t>Provision</w:t>
            </w:r>
          </w:p>
        </w:tc>
        <w:tc>
          <w:tcPr>
            <w:tcW w:w="2500" w:type="dxa"/>
          </w:tcPr>
          <w:p w:rsidR="004B10B0" w:rsidRPr="00BC4B69" w:rsidRDefault="004B10B0" w:rsidP="00BC4B69">
            <w:pPr>
              <w:pStyle w:val="ListParagraph"/>
              <w:ind w:left="0"/>
              <w:jc w:val="center"/>
              <w:rPr>
                <w:rFonts w:ascii="Arial" w:hAnsi="Arial" w:cs="Arial"/>
                <w:b/>
                <w:sz w:val="24"/>
                <w:szCs w:val="24"/>
                <w:lang w:val="en-US"/>
              </w:rPr>
            </w:pPr>
            <w:r w:rsidRPr="00BC4B69">
              <w:rPr>
                <w:rFonts w:ascii="Arial" w:hAnsi="Arial" w:cs="Arial"/>
                <w:b/>
                <w:sz w:val="24"/>
                <w:szCs w:val="24"/>
                <w:lang w:val="en-US"/>
              </w:rPr>
              <w:t>Corresponding Section in Income Tax Act, 2025</w:t>
            </w:r>
          </w:p>
        </w:tc>
      </w:tr>
      <w:tr w:rsidR="006570EA" w:rsidRPr="00293FD7" w:rsidTr="00BC4B69">
        <w:tc>
          <w:tcPr>
            <w:tcW w:w="2410" w:type="dxa"/>
          </w:tcPr>
          <w:p w:rsidR="006570EA" w:rsidRPr="00293FD7" w:rsidRDefault="00132DA3" w:rsidP="00147066">
            <w:pPr>
              <w:pStyle w:val="ListParagraph"/>
              <w:ind w:left="0"/>
              <w:jc w:val="center"/>
              <w:rPr>
                <w:rFonts w:ascii="Arial" w:hAnsi="Arial" w:cs="Arial"/>
                <w:sz w:val="24"/>
                <w:szCs w:val="24"/>
                <w:lang w:val="en-US"/>
              </w:rPr>
            </w:pPr>
            <w:r w:rsidRPr="00293FD7">
              <w:rPr>
                <w:rFonts w:ascii="Arial" w:hAnsi="Arial" w:cs="Arial"/>
                <w:sz w:val="24"/>
                <w:szCs w:val="24"/>
                <w:lang w:val="en-US"/>
              </w:rPr>
              <w:t>58(1)(a) - (</w:t>
            </w:r>
            <w:proofErr w:type="spellStart"/>
            <w:r w:rsidRPr="00293FD7">
              <w:rPr>
                <w:rFonts w:ascii="Arial" w:hAnsi="Arial" w:cs="Arial"/>
                <w:sz w:val="24"/>
                <w:szCs w:val="24"/>
                <w:lang w:val="en-US"/>
              </w:rPr>
              <w:t>i</w:t>
            </w:r>
            <w:proofErr w:type="spellEnd"/>
            <w:r w:rsidRPr="00293FD7">
              <w:rPr>
                <w:rFonts w:ascii="Arial" w:hAnsi="Arial" w:cs="Arial"/>
                <w:sz w:val="24"/>
                <w:szCs w:val="24"/>
                <w:lang w:val="en-US"/>
              </w:rPr>
              <w:t>) to (iii)</w:t>
            </w:r>
          </w:p>
        </w:tc>
        <w:tc>
          <w:tcPr>
            <w:tcW w:w="3827" w:type="dxa"/>
          </w:tcPr>
          <w:p w:rsidR="00147066" w:rsidRPr="00147066" w:rsidRDefault="00132DA3" w:rsidP="00147066">
            <w:pPr>
              <w:pStyle w:val="NormalWeb"/>
              <w:spacing w:after="160" w:afterAutospacing="0"/>
              <w:jc w:val="both"/>
              <w:rPr>
                <w:rFonts w:ascii="Arial" w:hAnsi="Arial" w:cs="Arial"/>
                <w:color w:val="1C1C24"/>
                <w:spacing w:val="2"/>
                <w:shd w:val="clear" w:color="auto" w:fill="FFFFFF"/>
              </w:rPr>
            </w:pPr>
            <w:r w:rsidRPr="00293FD7">
              <w:rPr>
                <w:rFonts w:ascii="Arial" w:hAnsi="Arial" w:cs="Arial"/>
                <w:color w:val="1C1C24"/>
                <w:spacing w:val="2"/>
                <w:shd w:val="clear" w:color="auto" w:fill="FFFFFF"/>
              </w:rPr>
              <w:t>Amounts not be deductible in computing the income chargeable under the head "Income from other sources"</w:t>
            </w:r>
          </w:p>
        </w:tc>
        <w:tc>
          <w:tcPr>
            <w:tcW w:w="2500" w:type="dxa"/>
          </w:tcPr>
          <w:p w:rsidR="006570EA" w:rsidRPr="00293FD7" w:rsidRDefault="00132DA3" w:rsidP="00147066">
            <w:pPr>
              <w:pStyle w:val="ListParagraph"/>
              <w:ind w:left="0"/>
              <w:jc w:val="center"/>
              <w:rPr>
                <w:rFonts w:ascii="Arial" w:hAnsi="Arial" w:cs="Arial"/>
                <w:sz w:val="24"/>
                <w:szCs w:val="24"/>
                <w:lang w:val="en-US"/>
              </w:rPr>
            </w:pPr>
            <w:r w:rsidRPr="00293FD7">
              <w:rPr>
                <w:rFonts w:ascii="Arial" w:hAnsi="Arial" w:cs="Arial"/>
                <w:sz w:val="24"/>
                <w:szCs w:val="24"/>
                <w:lang w:val="en-US"/>
              </w:rPr>
              <w:t>94(1) – (a) to (c)</w:t>
            </w:r>
          </w:p>
        </w:tc>
      </w:tr>
      <w:tr w:rsidR="006570EA" w:rsidRPr="00293FD7" w:rsidTr="00BC4B69">
        <w:tc>
          <w:tcPr>
            <w:tcW w:w="2410" w:type="dxa"/>
          </w:tcPr>
          <w:p w:rsidR="00DF47DB" w:rsidRPr="00293FD7" w:rsidRDefault="003766A7" w:rsidP="00147066">
            <w:pPr>
              <w:pStyle w:val="ListParagraph"/>
              <w:ind w:left="0"/>
              <w:jc w:val="center"/>
              <w:rPr>
                <w:rFonts w:ascii="Arial" w:hAnsi="Arial" w:cs="Arial"/>
                <w:sz w:val="24"/>
                <w:szCs w:val="24"/>
                <w:lang w:val="en-US"/>
              </w:rPr>
            </w:pPr>
            <w:r w:rsidRPr="00293FD7">
              <w:rPr>
                <w:rFonts w:ascii="Arial" w:hAnsi="Arial" w:cs="Arial"/>
                <w:sz w:val="24"/>
                <w:szCs w:val="24"/>
                <w:lang w:val="en-US"/>
              </w:rPr>
              <w:t>58(1A)</w:t>
            </w:r>
          </w:p>
          <w:p w:rsidR="006570EA" w:rsidRPr="00293FD7" w:rsidRDefault="00DF47DB" w:rsidP="00147066">
            <w:pPr>
              <w:pStyle w:val="ListParagraph"/>
              <w:ind w:left="0"/>
              <w:jc w:val="center"/>
              <w:rPr>
                <w:rFonts w:ascii="Arial" w:hAnsi="Arial" w:cs="Arial"/>
                <w:sz w:val="24"/>
                <w:szCs w:val="24"/>
                <w:lang w:val="en-US"/>
              </w:rPr>
            </w:pPr>
            <w:r w:rsidRPr="00293FD7">
              <w:rPr>
                <w:rFonts w:ascii="Arial" w:hAnsi="Arial" w:cs="Arial"/>
                <w:sz w:val="24"/>
                <w:szCs w:val="24"/>
                <w:lang w:val="en-US"/>
              </w:rPr>
              <w:t>58(</w:t>
            </w:r>
            <w:r w:rsidR="003766A7" w:rsidRPr="00293FD7">
              <w:rPr>
                <w:rFonts w:ascii="Arial" w:hAnsi="Arial" w:cs="Arial"/>
                <w:sz w:val="24"/>
                <w:szCs w:val="24"/>
                <w:lang w:val="en-US"/>
              </w:rPr>
              <w:t>2</w:t>
            </w:r>
            <w:r w:rsidRPr="00293FD7">
              <w:rPr>
                <w:rFonts w:ascii="Arial" w:hAnsi="Arial" w:cs="Arial"/>
                <w:sz w:val="24"/>
                <w:szCs w:val="24"/>
                <w:lang w:val="en-US"/>
              </w:rPr>
              <w:t>)</w:t>
            </w:r>
          </w:p>
        </w:tc>
        <w:tc>
          <w:tcPr>
            <w:tcW w:w="3827" w:type="dxa"/>
          </w:tcPr>
          <w:p w:rsidR="006570EA" w:rsidRPr="00293FD7" w:rsidRDefault="00DF47DB" w:rsidP="00147066">
            <w:pPr>
              <w:pStyle w:val="NormalWeb"/>
              <w:spacing w:after="160" w:afterAutospacing="0"/>
              <w:jc w:val="both"/>
              <w:rPr>
                <w:rFonts w:ascii="Arial" w:hAnsi="Arial" w:cs="Arial"/>
              </w:rPr>
            </w:pPr>
            <w:r w:rsidRPr="00293FD7">
              <w:rPr>
                <w:rFonts w:ascii="Arial" w:hAnsi="Arial" w:cs="Arial"/>
              </w:rPr>
              <w:t>Applicability of section 40(a)(</w:t>
            </w:r>
            <w:proofErr w:type="spellStart"/>
            <w:r w:rsidRPr="00293FD7">
              <w:rPr>
                <w:rFonts w:ascii="Arial" w:hAnsi="Arial" w:cs="Arial"/>
              </w:rPr>
              <w:t>ia</w:t>
            </w:r>
            <w:proofErr w:type="spellEnd"/>
            <w:r w:rsidRPr="00293FD7">
              <w:rPr>
                <w:rFonts w:ascii="Arial" w:hAnsi="Arial" w:cs="Arial"/>
              </w:rPr>
              <w:t>) &amp; (</w:t>
            </w:r>
            <w:proofErr w:type="spellStart"/>
            <w:r w:rsidRPr="00293FD7">
              <w:rPr>
                <w:rFonts w:ascii="Arial" w:hAnsi="Arial" w:cs="Arial"/>
              </w:rPr>
              <w:t>iia</w:t>
            </w:r>
            <w:proofErr w:type="spellEnd"/>
            <w:r w:rsidRPr="00293FD7">
              <w:rPr>
                <w:rFonts w:ascii="Arial" w:hAnsi="Arial" w:cs="Arial"/>
              </w:rPr>
              <w:t xml:space="preserve">) and section 40A to </w:t>
            </w:r>
            <w:r w:rsidRPr="00293FD7">
              <w:rPr>
                <w:rFonts w:ascii="Arial" w:hAnsi="Arial" w:cs="Arial"/>
                <w:color w:val="1C1C24"/>
                <w:spacing w:val="2"/>
                <w:shd w:val="clear" w:color="auto" w:fill="FFFFFF"/>
              </w:rPr>
              <w:t>computing the income chargeable under the head "Income from other sources" </w:t>
            </w:r>
          </w:p>
        </w:tc>
        <w:tc>
          <w:tcPr>
            <w:tcW w:w="2500" w:type="dxa"/>
          </w:tcPr>
          <w:p w:rsidR="006570EA" w:rsidRPr="00293FD7" w:rsidRDefault="00DF47DB" w:rsidP="00147066">
            <w:pPr>
              <w:pStyle w:val="ListParagraph"/>
              <w:ind w:left="0"/>
              <w:jc w:val="center"/>
              <w:rPr>
                <w:rFonts w:ascii="Arial" w:hAnsi="Arial" w:cs="Arial"/>
                <w:sz w:val="24"/>
                <w:szCs w:val="24"/>
                <w:lang w:val="en-US"/>
              </w:rPr>
            </w:pPr>
            <w:r w:rsidRPr="00293FD7">
              <w:rPr>
                <w:rFonts w:ascii="Arial" w:hAnsi="Arial" w:cs="Arial"/>
                <w:sz w:val="24"/>
                <w:szCs w:val="24"/>
                <w:lang w:val="en-US"/>
              </w:rPr>
              <w:t>94(2)</w:t>
            </w:r>
          </w:p>
        </w:tc>
      </w:tr>
      <w:tr w:rsidR="006570EA" w:rsidRPr="00293FD7" w:rsidTr="00BC4B69">
        <w:tc>
          <w:tcPr>
            <w:tcW w:w="2410" w:type="dxa"/>
          </w:tcPr>
          <w:p w:rsidR="006570EA" w:rsidRPr="00293FD7" w:rsidRDefault="00A74020" w:rsidP="00147066">
            <w:pPr>
              <w:pStyle w:val="ListParagraph"/>
              <w:ind w:left="0"/>
              <w:jc w:val="center"/>
              <w:rPr>
                <w:rFonts w:ascii="Arial" w:hAnsi="Arial" w:cs="Arial"/>
                <w:sz w:val="24"/>
                <w:szCs w:val="24"/>
                <w:lang w:val="en-US"/>
              </w:rPr>
            </w:pPr>
            <w:r w:rsidRPr="00293FD7">
              <w:rPr>
                <w:rFonts w:ascii="Arial" w:hAnsi="Arial" w:cs="Arial"/>
                <w:sz w:val="24"/>
                <w:szCs w:val="24"/>
                <w:lang w:val="en-US"/>
              </w:rPr>
              <w:t>58(3)</w:t>
            </w:r>
          </w:p>
        </w:tc>
        <w:tc>
          <w:tcPr>
            <w:tcW w:w="3827" w:type="dxa"/>
          </w:tcPr>
          <w:p w:rsidR="006570EA" w:rsidRPr="00293FD7" w:rsidRDefault="00AD22A6" w:rsidP="00147066">
            <w:pPr>
              <w:pStyle w:val="NormalWeb"/>
              <w:spacing w:after="160" w:afterAutospacing="0"/>
              <w:jc w:val="both"/>
              <w:rPr>
                <w:rFonts w:ascii="Arial" w:hAnsi="Arial" w:cs="Arial"/>
              </w:rPr>
            </w:pPr>
            <w:r w:rsidRPr="00293FD7">
              <w:rPr>
                <w:rFonts w:ascii="Arial" w:hAnsi="Arial" w:cs="Arial"/>
              </w:rPr>
              <w:t>In the case of an assessee, being a foreign company, the provisions of </w:t>
            </w:r>
            <w:hyperlink r:id="rId13" w:history="1">
              <w:r w:rsidRPr="00293FD7">
                <w:rPr>
                  <w:rFonts w:ascii="Arial" w:hAnsi="Arial" w:cs="Arial"/>
                </w:rPr>
                <w:t>section 44D</w:t>
              </w:r>
            </w:hyperlink>
            <w:r w:rsidRPr="00293FD7">
              <w:rPr>
                <w:rFonts w:ascii="Arial" w:hAnsi="Arial" w:cs="Arial"/>
              </w:rPr>
              <w:t> shall, so far as may be, apply in computing the income chargeable</w:t>
            </w:r>
            <w:r w:rsidRPr="00293FD7">
              <w:rPr>
                <w:rFonts w:ascii="Arial" w:hAnsi="Arial" w:cs="Arial"/>
                <w:color w:val="1C1C24"/>
                <w:spacing w:val="2"/>
                <w:shd w:val="clear" w:color="auto" w:fill="FFFFFF"/>
              </w:rPr>
              <w:t xml:space="preserve"> under the head "Income from other sources"</w:t>
            </w:r>
          </w:p>
        </w:tc>
        <w:tc>
          <w:tcPr>
            <w:tcW w:w="2500" w:type="dxa"/>
          </w:tcPr>
          <w:p w:rsidR="006570EA" w:rsidRPr="00293FD7" w:rsidRDefault="00A74020" w:rsidP="00147066">
            <w:pPr>
              <w:pStyle w:val="ListParagraph"/>
              <w:ind w:left="0"/>
              <w:jc w:val="center"/>
              <w:rPr>
                <w:rFonts w:ascii="Arial" w:hAnsi="Arial" w:cs="Arial"/>
                <w:sz w:val="24"/>
                <w:szCs w:val="24"/>
                <w:lang w:val="en-US"/>
              </w:rPr>
            </w:pPr>
            <w:r w:rsidRPr="00293FD7">
              <w:rPr>
                <w:rFonts w:ascii="Arial" w:hAnsi="Arial" w:cs="Arial"/>
                <w:sz w:val="24"/>
                <w:szCs w:val="24"/>
                <w:lang w:val="en-US"/>
              </w:rPr>
              <w:t>94(3)</w:t>
            </w:r>
          </w:p>
        </w:tc>
      </w:tr>
      <w:tr w:rsidR="006570EA" w:rsidRPr="00293FD7" w:rsidTr="00BC4B69">
        <w:tc>
          <w:tcPr>
            <w:tcW w:w="2410" w:type="dxa"/>
          </w:tcPr>
          <w:p w:rsidR="006570EA" w:rsidRPr="00293FD7" w:rsidRDefault="00730EA6" w:rsidP="00147066">
            <w:pPr>
              <w:pStyle w:val="ListParagraph"/>
              <w:ind w:left="0"/>
              <w:jc w:val="center"/>
              <w:rPr>
                <w:rFonts w:ascii="Arial" w:hAnsi="Arial" w:cs="Arial"/>
                <w:sz w:val="24"/>
                <w:szCs w:val="24"/>
                <w:lang w:val="en-US"/>
              </w:rPr>
            </w:pPr>
            <w:r w:rsidRPr="00293FD7">
              <w:rPr>
                <w:rFonts w:ascii="Arial" w:hAnsi="Arial" w:cs="Arial"/>
                <w:sz w:val="24"/>
                <w:szCs w:val="24"/>
                <w:lang w:val="en-US"/>
              </w:rPr>
              <w:t>58(4)</w:t>
            </w:r>
          </w:p>
        </w:tc>
        <w:tc>
          <w:tcPr>
            <w:tcW w:w="3827" w:type="dxa"/>
          </w:tcPr>
          <w:p w:rsidR="006570EA" w:rsidRPr="00293FD7" w:rsidRDefault="00730EA6" w:rsidP="00147066">
            <w:pPr>
              <w:pStyle w:val="NormalWeb"/>
              <w:spacing w:after="160" w:afterAutospacing="0"/>
              <w:jc w:val="both"/>
              <w:rPr>
                <w:rFonts w:ascii="Arial" w:hAnsi="Arial" w:cs="Arial"/>
              </w:rPr>
            </w:pPr>
            <w:r w:rsidRPr="00293FD7">
              <w:rPr>
                <w:rFonts w:ascii="Arial" w:hAnsi="Arial" w:cs="Arial"/>
                <w:color w:val="1C1C24"/>
                <w:spacing w:val="2"/>
                <w:shd w:val="clear" w:color="auto" w:fill="FFFFFF"/>
              </w:rPr>
              <w:t>No deduction in respect of any expenditure or allowance in connection with such income shall be allowed under any provision of this Act in computing the income by way of any winnings from lotteries, crossword puzzles, races including horse races, card games and other games of any sort or from gambling or betting of any form or nature</w:t>
            </w:r>
          </w:p>
        </w:tc>
        <w:tc>
          <w:tcPr>
            <w:tcW w:w="2500" w:type="dxa"/>
          </w:tcPr>
          <w:p w:rsidR="006570EA" w:rsidRPr="00293FD7" w:rsidRDefault="00730EA6" w:rsidP="00147066">
            <w:pPr>
              <w:pStyle w:val="ListParagraph"/>
              <w:ind w:left="0"/>
              <w:jc w:val="center"/>
              <w:rPr>
                <w:rFonts w:ascii="Arial" w:hAnsi="Arial" w:cs="Arial"/>
                <w:sz w:val="24"/>
                <w:szCs w:val="24"/>
                <w:lang w:val="en-US"/>
              </w:rPr>
            </w:pPr>
            <w:r w:rsidRPr="00293FD7">
              <w:rPr>
                <w:rFonts w:ascii="Arial" w:hAnsi="Arial" w:cs="Arial"/>
                <w:sz w:val="24"/>
                <w:szCs w:val="24"/>
                <w:lang w:val="en-US"/>
              </w:rPr>
              <w:t>94(4)</w:t>
            </w:r>
          </w:p>
        </w:tc>
      </w:tr>
      <w:tr w:rsidR="006570EA" w:rsidRPr="00293FD7" w:rsidTr="00BC4B69">
        <w:tc>
          <w:tcPr>
            <w:tcW w:w="2410" w:type="dxa"/>
          </w:tcPr>
          <w:p w:rsidR="006570EA" w:rsidRPr="00293FD7" w:rsidRDefault="0033486A" w:rsidP="00147066">
            <w:pPr>
              <w:pStyle w:val="ListParagraph"/>
              <w:ind w:left="0"/>
              <w:jc w:val="center"/>
              <w:rPr>
                <w:rFonts w:ascii="Arial" w:hAnsi="Arial" w:cs="Arial"/>
                <w:sz w:val="24"/>
                <w:szCs w:val="24"/>
                <w:lang w:val="en-US"/>
              </w:rPr>
            </w:pPr>
            <w:r w:rsidRPr="00293FD7">
              <w:rPr>
                <w:rFonts w:ascii="Arial" w:hAnsi="Arial" w:cs="Arial"/>
                <w:sz w:val="24"/>
                <w:szCs w:val="24"/>
                <w:lang w:val="en-US"/>
              </w:rPr>
              <w:t>Proviso to section 58(4)</w:t>
            </w:r>
          </w:p>
        </w:tc>
        <w:tc>
          <w:tcPr>
            <w:tcW w:w="3827" w:type="dxa"/>
          </w:tcPr>
          <w:p w:rsidR="006570EA" w:rsidRPr="00293FD7" w:rsidRDefault="0033486A" w:rsidP="00147066">
            <w:pPr>
              <w:pStyle w:val="NormalWeb"/>
              <w:spacing w:after="160" w:afterAutospacing="0"/>
              <w:jc w:val="both"/>
              <w:rPr>
                <w:rFonts w:ascii="Arial" w:hAnsi="Arial" w:cs="Arial"/>
              </w:rPr>
            </w:pPr>
            <w:r w:rsidRPr="00293FD7">
              <w:rPr>
                <w:rFonts w:ascii="Arial" w:hAnsi="Arial" w:cs="Arial"/>
              </w:rPr>
              <w:t>Proviso provides section 58 shall not apply while computing the income of an assessee from the activity of owning and maintaining horses for horse racing.</w:t>
            </w:r>
          </w:p>
        </w:tc>
        <w:tc>
          <w:tcPr>
            <w:tcW w:w="2500" w:type="dxa"/>
          </w:tcPr>
          <w:p w:rsidR="006570EA" w:rsidRPr="00293FD7" w:rsidRDefault="00332362" w:rsidP="00147066">
            <w:pPr>
              <w:pStyle w:val="ListParagraph"/>
              <w:ind w:left="0"/>
              <w:jc w:val="center"/>
              <w:rPr>
                <w:rFonts w:ascii="Arial" w:hAnsi="Arial" w:cs="Arial"/>
                <w:sz w:val="24"/>
                <w:szCs w:val="24"/>
                <w:lang w:val="en-US"/>
              </w:rPr>
            </w:pPr>
            <w:r w:rsidRPr="00293FD7">
              <w:rPr>
                <w:rFonts w:ascii="Arial" w:hAnsi="Arial" w:cs="Arial"/>
                <w:sz w:val="24"/>
                <w:szCs w:val="24"/>
                <w:lang w:val="en-US"/>
              </w:rPr>
              <w:t>94(5)</w:t>
            </w:r>
          </w:p>
        </w:tc>
      </w:tr>
      <w:tr w:rsidR="006570EA" w:rsidRPr="00293FD7" w:rsidTr="00BC4B69">
        <w:tc>
          <w:tcPr>
            <w:tcW w:w="2410" w:type="dxa"/>
          </w:tcPr>
          <w:p w:rsidR="006570EA" w:rsidRPr="00293FD7" w:rsidRDefault="00332362" w:rsidP="00147066">
            <w:pPr>
              <w:pStyle w:val="ListParagraph"/>
              <w:ind w:left="0"/>
              <w:jc w:val="center"/>
              <w:rPr>
                <w:rFonts w:ascii="Arial" w:hAnsi="Arial" w:cs="Arial"/>
                <w:sz w:val="24"/>
                <w:szCs w:val="24"/>
                <w:lang w:val="en-US"/>
              </w:rPr>
            </w:pPr>
            <w:r w:rsidRPr="00293FD7">
              <w:rPr>
                <w:rFonts w:ascii="Arial" w:hAnsi="Arial" w:cs="Arial"/>
                <w:sz w:val="24"/>
                <w:szCs w:val="24"/>
                <w:lang w:val="en-US"/>
              </w:rPr>
              <w:lastRenderedPageBreak/>
              <w:t>Explanation to section 58(4)</w:t>
            </w:r>
          </w:p>
        </w:tc>
        <w:tc>
          <w:tcPr>
            <w:tcW w:w="3827" w:type="dxa"/>
          </w:tcPr>
          <w:p w:rsidR="006570EA" w:rsidRPr="00293FD7" w:rsidRDefault="001F15EB" w:rsidP="00147066">
            <w:pPr>
              <w:pStyle w:val="NormalWeb"/>
              <w:spacing w:after="160" w:afterAutospacing="0"/>
              <w:jc w:val="both"/>
              <w:rPr>
                <w:rFonts w:ascii="Arial" w:hAnsi="Arial" w:cs="Arial"/>
              </w:rPr>
            </w:pPr>
            <w:r w:rsidRPr="00293FD7">
              <w:rPr>
                <w:rFonts w:ascii="Arial" w:hAnsi="Arial" w:cs="Arial"/>
                <w:color w:val="1C1C24"/>
                <w:spacing w:val="2"/>
                <w:shd w:val="clear" w:color="auto" w:fill="FFFFFF"/>
              </w:rPr>
              <w:t>Definition - "horse race" means a horse race upon which wagering or betting may be lawfully made.</w:t>
            </w:r>
          </w:p>
        </w:tc>
        <w:tc>
          <w:tcPr>
            <w:tcW w:w="2500" w:type="dxa"/>
          </w:tcPr>
          <w:p w:rsidR="006570EA" w:rsidRPr="00293FD7" w:rsidRDefault="001F15EB" w:rsidP="00147066">
            <w:pPr>
              <w:pStyle w:val="ListParagraph"/>
              <w:ind w:left="0"/>
              <w:jc w:val="center"/>
              <w:rPr>
                <w:rFonts w:ascii="Arial" w:hAnsi="Arial" w:cs="Arial"/>
                <w:sz w:val="24"/>
                <w:szCs w:val="24"/>
                <w:lang w:val="en-US"/>
              </w:rPr>
            </w:pPr>
            <w:r w:rsidRPr="00293FD7">
              <w:rPr>
                <w:rFonts w:ascii="Arial" w:hAnsi="Arial" w:cs="Arial"/>
                <w:sz w:val="24"/>
                <w:szCs w:val="24"/>
                <w:lang w:val="en-US"/>
              </w:rPr>
              <w:t>94(6)</w:t>
            </w:r>
          </w:p>
        </w:tc>
      </w:tr>
    </w:tbl>
    <w:p w:rsidR="0016103C" w:rsidRDefault="0016103C" w:rsidP="00293FD7">
      <w:pPr>
        <w:spacing w:after="0"/>
        <w:jc w:val="both"/>
        <w:rPr>
          <w:rFonts w:ascii="Arial" w:hAnsi="Arial" w:cs="Arial"/>
          <w:sz w:val="24"/>
          <w:szCs w:val="24"/>
          <w:lang w:val="en-US"/>
        </w:rPr>
      </w:pPr>
    </w:p>
    <w:p w:rsidR="0016103C" w:rsidRPr="00D64B99" w:rsidRDefault="00D64B99" w:rsidP="00293FD7">
      <w:pPr>
        <w:spacing w:after="0"/>
        <w:jc w:val="both"/>
        <w:rPr>
          <w:rFonts w:ascii="Arial" w:hAnsi="Arial" w:cs="Arial"/>
          <w:b/>
          <w:color w:val="FF0000"/>
          <w:sz w:val="24"/>
          <w:szCs w:val="24"/>
          <w:lang w:val="en-US"/>
        </w:rPr>
      </w:pPr>
      <w:r>
        <w:rPr>
          <w:rFonts w:ascii="Arial" w:hAnsi="Arial" w:cs="Arial"/>
          <w:b/>
          <w:color w:val="FF0000"/>
          <w:sz w:val="24"/>
          <w:szCs w:val="24"/>
          <w:lang w:val="en-US"/>
        </w:rPr>
        <w:t>MAJOR CHANGES IN SECTION</w:t>
      </w:r>
    </w:p>
    <w:p w:rsidR="004B6E84" w:rsidRPr="004B6E84" w:rsidRDefault="004B6E84" w:rsidP="00293FD7">
      <w:pPr>
        <w:spacing w:after="0"/>
        <w:jc w:val="both"/>
        <w:rPr>
          <w:rFonts w:ascii="Arial" w:hAnsi="Arial" w:cs="Arial"/>
          <w:b/>
          <w:color w:val="FF0000"/>
          <w:sz w:val="24"/>
          <w:szCs w:val="24"/>
          <w:u w:val="single"/>
          <w:lang w:val="en-US"/>
        </w:rPr>
      </w:pPr>
    </w:p>
    <w:p w:rsidR="007C6D9A" w:rsidRDefault="007C6D9A" w:rsidP="008A2FDE">
      <w:pPr>
        <w:pStyle w:val="ListParagraph"/>
        <w:numPr>
          <w:ilvl w:val="0"/>
          <w:numId w:val="20"/>
        </w:numPr>
        <w:spacing w:after="0"/>
        <w:jc w:val="both"/>
        <w:rPr>
          <w:rFonts w:ascii="Arial" w:hAnsi="Arial" w:cs="Arial"/>
          <w:sz w:val="24"/>
          <w:szCs w:val="24"/>
          <w:lang w:val="en-US"/>
        </w:rPr>
      </w:pPr>
      <w:r w:rsidRPr="0014638A">
        <w:rPr>
          <w:rFonts w:ascii="Arial" w:hAnsi="Arial" w:cs="Arial"/>
          <w:sz w:val="24"/>
          <w:szCs w:val="24"/>
          <w:lang w:val="en-US"/>
        </w:rPr>
        <w:t>Under the 1961 Act, the provisions relating to employee welfare deduction under section 36(1</w:t>
      </w:r>
      <w:proofErr w:type="gramStart"/>
      <w:r w:rsidRPr="0014638A">
        <w:rPr>
          <w:rFonts w:ascii="Arial" w:hAnsi="Arial" w:cs="Arial"/>
          <w:sz w:val="24"/>
          <w:szCs w:val="24"/>
          <w:lang w:val="en-US"/>
        </w:rPr>
        <w:t>)(</w:t>
      </w:r>
      <w:proofErr w:type="gramEnd"/>
      <w:r w:rsidRPr="0014638A">
        <w:rPr>
          <w:rFonts w:ascii="Arial" w:hAnsi="Arial" w:cs="Arial"/>
          <w:sz w:val="24"/>
          <w:szCs w:val="24"/>
          <w:lang w:val="en-US"/>
        </w:rPr>
        <w:t>iv), (</w:t>
      </w:r>
      <w:proofErr w:type="spellStart"/>
      <w:r w:rsidRPr="0014638A">
        <w:rPr>
          <w:rFonts w:ascii="Arial" w:hAnsi="Arial" w:cs="Arial"/>
          <w:sz w:val="24"/>
          <w:szCs w:val="24"/>
          <w:lang w:val="en-US"/>
        </w:rPr>
        <w:t>iva</w:t>
      </w:r>
      <w:proofErr w:type="spellEnd"/>
      <w:r w:rsidRPr="0014638A">
        <w:rPr>
          <w:rFonts w:ascii="Arial" w:hAnsi="Arial" w:cs="Arial"/>
          <w:sz w:val="24"/>
          <w:szCs w:val="24"/>
          <w:lang w:val="en-US"/>
        </w:rPr>
        <w:t>), (v) and (</w:t>
      </w:r>
      <w:proofErr w:type="spellStart"/>
      <w:r w:rsidRPr="0014638A">
        <w:rPr>
          <w:rFonts w:ascii="Arial" w:hAnsi="Arial" w:cs="Arial"/>
          <w:sz w:val="24"/>
          <w:szCs w:val="24"/>
          <w:lang w:val="en-US"/>
        </w:rPr>
        <w:t>va</w:t>
      </w:r>
      <w:proofErr w:type="spellEnd"/>
      <w:r w:rsidRPr="0014638A">
        <w:rPr>
          <w:rFonts w:ascii="Arial" w:hAnsi="Arial" w:cs="Arial"/>
          <w:sz w:val="24"/>
          <w:szCs w:val="24"/>
          <w:lang w:val="en-US"/>
        </w:rPr>
        <w:t xml:space="preserve">) were not explicitly applicable in computing the income chargeable under the head “Income from other sources”, although the provisions of section 40A(7) &amp; (9) were applicable in computing such income. </w:t>
      </w:r>
    </w:p>
    <w:p w:rsidR="0014638A" w:rsidRPr="0014638A" w:rsidRDefault="0014638A" w:rsidP="0014638A">
      <w:pPr>
        <w:pStyle w:val="ListParagraph"/>
        <w:spacing w:after="0"/>
        <w:jc w:val="both"/>
        <w:rPr>
          <w:rFonts w:ascii="Arial" w:hAnsi="Arial" w:cs="Arial"/>
          <w:sz w:val="24"/>
          <w:szCs w:val="24"/>
          <w:lang w:val="en-US"/>
        </w:rPr>
      </w:pPr>
    </w:p>
    <w:p w:rsidR="007C6D9A" w:rsidRDefault="007C6D9A" w:rsidP="008A2FDE">
      <w:pPr>
        <w:pStyle w:val="ListParagraph"/>
        <w:numPr>
          <w:ilvl w:val="0"/>
          <w:numId w:val="20"/>
        </w:numPr>
        <w:spacing w:after="0"/>
        <w:jc w:val="both"/>
        <w:rPr>
          <w:rFonts w:ascii="Arial" w:hAnsi="Arial" w:cs="Arial"/>
          <w:sz w:val="24"/>
          <w:szCs w:val="24"/>
          <w:lang w:val="en-US"/>
        </w:rPr>
      </w:pPr>
      <w:r w:rsidRPr="0014638A">
        <w:rPr>
          <w:rFonts w:ascii="Arial" w:hAnsi="Arial" w:cs="Arial"/>
          <w:sz w:val="24"/>
          <w:szCs w:val="24"/>
          <w:lang w:val="en-US"/>
        </w:rPr>
        <w:t>However, under the 2025 Act, the said provisions relating to employee welfare deductions, which are enumerated in section 29, have been made explicitly applicable in computing the income chargeable under the head “Income from other sources”</w:t>
      </w:r>
      <w:r w:rsidR="00A31DE0" w:rsidRPr="0014638A">
        <w:rPr>
          <w:rFonts w:ascii="Arial" w:hAnsi="Arial" w:cs="Arial"/>
          <w:sz w:val="24"/>
          <w:szCs w:val="24"/>
          <w:lang w:val="en-US"/>
        </w:rPr>
        <w:t>.</w:t>
      </w:r>
    </w:p>
    <w:p w:rsidR="00536251" w:rsidRDefault="00536251">
      <w:pPr>
        <w:rPr>
          <w:rFonts w:ascii="Arial" w:hAnsi="Arial" w:cs="Arial"/>
          <w:sz w:val="24"/>
          <w:szCs w:val="24"/>
          <w:lang w:val="en-US"/>
        </w:rPr>
      </w:pPr>
      <w:r>
        <w:rPr>
          <w:rFonts w:ascii="Arial" w:hAnsi="Arial" w:cs="Arial"/>
          <w:sz w:val="24"/>
          <w:szCs w:val="24"/>
          <w:lang w:val="en-US"/>
        </w:rPr>
        <w:br w:type="page"/>
      </w:r>
    </w:p>
    <w:p w:rsidR="0014638A" w:rsidRPr="0014638A" w:rsidRDefault="0014638A" w:rsidP="0014638A">
      <w:pPr>
        <w:pStyle w:val="ListParagraph"/>
        <w:rPr>
          <w:rFonts w:ascii="Arial" w:hAnsi="Arial" w:cs="Arial"/>
          <w:sz w:val="24"/>
          <w:szCs w:val="24"/>
          <w:lang w:val="en-US"/>
        </w:rPr>
      </w:pPr>
    </w:p>
    <w:p w:rsidR="00AE7426" w:rsidRPr="00D64B99" w:rsidRDefault="0014638A" w:rsidP="00293FD7">
      <w:pPr>
        <w:spacing w:after="0"/>
        <w:jc w:val="both"/>
        <w:rPr>
          <w:rFonts w:ascii="Arial" w:hAnsi="Arial" w:cs="Arial"/>
          <w:b/>
          <w:color w:val="FF0000"/>
          <w:sz w:val="24"/>
          <w:szCs w:val="24"/>
          <w:lang w:val="en-US"/>
        </w:rPr>
      </w:pPr>
      <w:r w:rsidRPr="00D64B99">
        <w:rPr>
          <w:rFonts w:ascii="Arial" w:hAnsi="Arial" w:cs="Arial"/>
          <w:b/>
          <w:color w:val="FF0000"/>
          <w:sz w:val="24"/>
          <w:szCs w:val="24"/>
          <w:lang w:val="en-US"/>
        </w:rPr>
        <w:t>RELEVANT RULES IN INCOME TAX RULES, 2026</w:t>
      </w:r>
    </w:p>
    <w:p w:rsidR="0014638A" w:rsidRPr="00293FD7" w:rsidRDefault="0014638A" w:rsidP="00293FD7">
      <w:pPr>
        <w:spacing w:after="0"/>
        <w:jc w:val="both"/>
        <w:rPr>
          <w:rFonts w:ascii="Arial" w:hAnsi="Arial" w:cs="Arial"/>
          <w:sz w:val="24"/>
          <w:szCs w:val="24"/>
          <w:u w:val="single"/>
          <w:lang w:val="en-US"/>
        </w:rPr>
      </w:pPr>
    </w:p>
    <w:tbl>
      <w:tblPr>
        <w:tblStyle w:val="TableGrid"/>
        <w:tblW w:w="0" w:type="auto"/>
        <w:tblLook w:val="04A0" w:firstRow="1" w:lastRow="0" w:firstColumn="1" w:lastColumn="0" w:noHBand="0" w:noVBand="1"/>
      </w:tblPr>
      <w:tblGrid>
        <w:gridCol w:w="4508"/>
        <w:gridCol w:w="4508"/>
      </w:tblGrid>
      <w:tr w:rsidR="00FB0C14" w:rsidRPr="00293FD7" w:rsidTr="00396752">
        <w:tc>
          <w:tcPr>
            <w:tcW w:w="4508" w:type="dxa"/>
          </w:tcPr>
          <w:p w:rsidR="00FB0C14" w:rsidRPr="0014638A" w:rsidRDefault="00FB0C14" w:rsidP="0014638A">
            <w:pPr>
              <w:jc w:val="center"/>
              <w:rPr>
                <w:rFonts w:ascii="Arial" w:hAnsi="Arial" w:cs="Arial"/>
                <w:b/>
                <w:sz w:val="24"/>
                <w:szCs w:val="24"/>
                <w:u w:val="single"/>
                <w:lang w:val="en-US"/>
              </w:rPr>
            </w:pPr>
            <w:r w:rsidRPr="0014638A">
              <w:rPr>
                <w:rFonts w:ascii="Arial" w:hAnsi="Arial" w:cs="Arial"/>
                <w:b/>
                <w:sz w:val="24"/>
                <w:szCs w:val="24"/>
                <w:u w:val="single"/>
                <w:lang w:val="en-US"/>
              </w:rPr>
              <w:t>Income Tax Rules, 1962</w:t>
            </w:r>
          </w:p>
        </w:tc>
        <w:tc>
          <w:tcPr>
            <w:tcW w:w="4508" w:type="dxa"/>
          </w:tcPr>
          <w:p w:rsidR="00FB0C14" w:rsidRPr="0014638A" w:rsidRDefault="00FB0C14" w:rsidP="0014638A">
            <w:pPr>
              <w:jc w:val="center"/>
              <w:rPr>
                <w:rFonts w:ascii="Arial" w:hAnsi="Arial" w:cs="Arial"/>
                <w:b/>
                <w:sz w:val="24"/>
                <w:szCs w:val="24"/>
                <w:u w:val="single"/>
                <w:lang w:val="en-US"/>
              </w:rPr>
            </w:pPr>
            <w:r w:rsidRPr="0014638A">
              <w:rPr>
                <w:rFonts w:ascii="Arial" w:hAnsi="Arial" w:cs="Arial"/>
                <w:b/>
                <w:sz w:val="24"/>
                <w:szCs w:val="24"/>
                <w:u w:val="single"/>
                <w:lang w:val="en-US"/>
              </w:rPr>
              <w:t>Corresponding rules in Income Tax Rules, 2026</w:t>
            </w:r>
          </w:p>
        </w:tc>
      </w:tr>
      <w:tr w:rsidR="00034BB0" w:rsidRPr="00293FD7" w:rsidTr="00E36C6A">
        <w:trPr>
          <w:trHeight w:val="2417"/>
        </w:trPr>
        <w:tc>
          <w:tcPr>
            <w:tcW w:w="4508" w:type="dxa"/>
          </w:tcPr>
          <w:p w:rsidR="00034BB0" w:rsidRPr="00147066" w:rsidRDefault="00034BB0" w:rsidP="008A2FDE">
            <w:pPr>
              <w:pStyle w:val="ListParagraph"/>
              <w:numPr>
                <w:ilvl w:val="0"/>
                <w:numId w:val="21"/>
              </w:numPr>
              <w:jc w:val="both"/>
              <w:rPr>
                <w:rFonts w:ascii="Arial" w:hAnsi="Arial" w:cs="Arial"/>
                <w:sz w:val="24"/>
                <w:szCs w:val="24"/>
                <w:lang w:val="en-US"/>
              </w:rPr>
            </w:pPr>
            <w:r w:rsidRPr="00147066">
              <w:rPr>
                <w:rFonts w:ascii="Arial" w:hAnsi="Arial" w:cs="Arial"/>
                <w:sz w:val="24"/>
                <w:szCs w:val="24"/>
                <w:lang w:val="en-US"/>
              </w:rPr>
              <w:t>Rules 11U – Meaning of expressions used in determination of fair market value</w:t>
            </w:r>
          </w:p>
          <w:p w:rsidR="00034BB0" w:rsidRPr="00293FD7" w:rsidRDefault="00034BB0" w:rsidP="00293FD7">
            <w:pPr>
              <w:jc w:val="both"/>
              <w:rPr>
                <w:rFonts w:ascii="Arial" w:hAnsi="Arial" w:cs="Arial"/>
                <w:sz w:val="24"/>
                <w:szCs w:val="24"/>
                <w:lang w:val="en-US"/>
              </w:rPr>
            </w:pPr>
          </w:p>
          <w:p w:rsidR="00034BB0" w:rsidRPr="00147066" w:rsidRDefault="00034BB0" w:rsidP="008A2FDE">
            <w:pPr>
              <w:pStyle w:val="ListParagraph"/>
              <w:numPr>
                <w:ilvl w:val="0"/>
                <w:numId w:val="21"/>
              </w:numPr>
              <w:jc w:val="both"/>
              <w:rPr>
                <w:rFonts w:ascii="Arial" w:hAnsi="Arial" w:cs="Arial"/>
                <w:sz w:val="24"/>
                <w:szCs w:val="24"/>
                <w:lang w:val="en-US"/>
              </w:rPr>
            </w:pPr>
            <w:r w:rsidRPr="00147066">
              <w:rPr>
                <w:rFonts w:ascii="Arial" w:hAnsi="Arial" w:cs="Arial"/>
                <w:sz w:val="24"/>
                <w:szCs w:val="24"/>
                <w:lang w:val="en-US"/>
              </w:rPr>
              <w:t>Rule 11UA – Determination of fair market value</w:t>
            </w:r>
          </w:p>
          <w:p w:rsidR="00034BB0" w:rsidRPr="00293FD7" w:rsidRDefault="00034BB0" w:rsidP="00293FD7">
            <w:pPr>
              <w:jc w:val="both"/>
              <w:rPr>
                <w:rFonts w:ascii="Arial" w:hAnsi="Arial" w:cs="Arial"/>
                <w:sz w:val="24"/>
                <w:szCs w:val="24"/>
                <w:lang w:val="en-US"/>
              </w:rPr>
            </w:pPr>
          </w:p>
          <w:p w:rsidR="00034BB0" w:rsidRPr="00147066" w:rsidRDefault="00034BB0" w:rsidP="008A2FDE">
            <w:pPr>
              <w:pStyle w:val="ListParagraph"/>
              <w:numPr>
                <w:ilvl w:val="0"/>
                <w:numId w:val="21"/>
              </w:numPr>
              <w:jc w:val="both"/>
              <w:rPr>
                <w:rFonts w:ascii="Arial" w:hAnsi="Arial" w:cs="Arial"/>
                <w:sz w:val="24"/>
                <w:szCs w:val="24"/>
                <w:lang w:val="en-US"/>
              </w:rPr>
            </w:pPr>
            <w:r w:rsidRPr="00147066">
              <w:rPr>
                <w:rFonts w:ascii="Arial" w:hAnsi="Arial" w:cs="Arial"/>
                <w:sz w:val="24"/>
                <w:szCs w:val="24"/>
                <w:lang w:val="en-US"/>
              </w:rPr>
              <w:t>Rule 11UAC – prescribed class of persons for the purpose of clause (XI) of the proviso to clause (x) of sub-section (2) of section 56</w:t>
            </w:r>
          </w:p>
          <w:p w:rsidR="00034BB0" w:rsidRPr="00293FD7" w:rsidRDefault="00034BB0" w:rsidP="00293FD7">
            <w:pPr>
              <w:jc w:val="both"/>
              <w:rPr>
                <w:rFonts w:ascii="Arial" w:hAnsi="Arial" w:cs="Arial"/>
                <w:sz w:val="24"/>
                <w:szCs w:val="24"/>
                <w:lang w:val="en-US"/>
              </w:rPr>
            </w:pPr>
          </w:p>
        </w:tc>
        <w:tc>
          <w:tcPr>
            <w:tcW w:w="4508" w:type="dxa"/>
          </w:tcPr>
          <w:p w:rsidR="00034BB0" w:rsidRPr="00147066" w:rsidRDefault="00034BB0" w:rsidP="008A2FDE">
            <w:pPr>
              <w:pStyle w:val="ListParagraph"/>
              <w:numPr>
                <w:ilvl w:val="0"/>
                <w:numId w:val="21"/>
              </w:numPr>
              <w:jc w:val="both"/>
              <w:rPr>
                <w:rFonts w:ascii="Arial" w:hAnsi="Arial" w:cs="Arial"/>
                <w:sz w:val="24"/>
                <w:szCs w:val="24"/>
                <w:lang w:val="en-US"/>
              </w:rPr>
            </w:pPr>
            <w:r w:rsidRPr="00147066">
              <w:rPr>
                <w:rFonts w:ascii="Arial" w:hAnsi="Arial" w:cs="Arial"/>
                <w:sz w:val="24"/>
                <w:szCs w:val="24"/>
                <w:lang w:val="en-US"/>
              </w:rPr>
              <w:t xml:space="preserve">Rule 56 – Definition </w:t>
            </w:r>
          </w:p>
          <w:p w:rsidR="00034BB0" w:rsidRPr="00293FD7" w:rsidRDefault="00034BB0" w:rsidP="00293FD7">
            <w:pPr>
              <w:jc w:val="both"/>
              <w:rPr>
                <w:rFonts w:ascii="Arial" w:hAnsi="Arial" w:cs="Arial"/>
                <w:sz w:val="24"/>
                <w:szCs w:val="24"/>
                <w:lang w:val="en-US"/>
              </w:rPr>
            </w:pPr>
          </w:p>
          <w:p w:rsidR="00034BB0" w:rsidRDefault="00034BB0" w:rsidP="00293FD7">
            <w:pPr>
              <w:jc w:val="both"/>
              <w:rPr>
                <w:rFonts w:ascii="Arial" w:hAnsi="Arial" w:cs="Arial"/>
                <w:sz w:val="24"/>
                <w:szCs w:val="24"/>
                <w:lang w:val="en-US"/>
              </w:rPr>
            </w:pPr>
          </w:p>
          <w:p w:rsidR="0014638A" w:rsidRPr="00293FD7" w:rsidRDefault="0014638A" w:rsidP="00293FD7">
            <w:pPr>
              <w:jc w:val="both"/>
              <w:rPr>
                <w:rFonts w:ascii="Arial" w:hAnsi="Arial" w:cs="Arial"/>
                <w:sz w:val="24"/>
                <w:szCs w:val="24"/>
                <w:lang w:val="en-US"/>
              </w:rPr>
            </w:pPr>
          </w:p>
          <w:p w:rsidR="00034BB0" w:rsidRPr="00147066" w:rsidRDefault="00034BB0" w:rsidP="008A2FDE">
            <w:pPr>
              <w:pStyle w:val="ListParagraph"/>
              <w:numPr>
                <w:ilvl w:val="0"/>
                <w:numId w:val="21"/>
              </w:numPr>
              <w:jc w:val="both"/>
              <w:rPr>
                <w:rFonts w:ascii="Arial" w:hAnsi="Arial" w:cs="Arial"/>
                <w:sz w:val="24"/>
                <w:szCs w:val="24"/>
                <w:lang w:val="en-US"/>
              </w:rPr>
            </w:pPr>
            <w:r w:rsidRPr="00147066">
              <w:rPr>
                <w:rFonts w:ascii="Arial" w:hAnsi="Arial" w:cs="Arial"/>
                <w:sz w:val="24"/>
                <w:szCs w:val="24"/>
                <w:lang w:val="en-US"/>
              </w:rPr>
              <w:t>Rule 57 – Determination of fair market value</w:t>
            </w:r>
          </w:p>
          <w:p w:rsidR="00034BB0" w:rsidRPr="00293FD7" w:rsidRDefault="00034BB0" w:rsidP="00293FD7">
            <w:pPr>
              <w:jc w:val="both"/>
              <w:rPr>
                <w:rFonts w:ascii="Arial" w:hAnsi="Arial" w:cs="Arial"/>
                <w:sz w:val="24"/>
                <w:szCs w:val="24"/>
                <w:lang w:val="en-US"/>
              </w:rPr>
            </w:pPr>
          </w:p>
          <w:p w:rsidR="00034BB0" w:rsidRPr="00147066" w:rsidRDefault="00034BB0" w:rsidP="008A2FDE">
            <w:pPr>
              <w:pStyle w:val="ListParagraph"/>
              <w:numPr>
                <w:ilvl w:val="0"/>
                <w:numId w:val="21"/>
              </w:numPr>
              <w:jc w:val="both"/>
              <w:rPr>
                <w:rFonts w:ascii="Arial" w:hAnsi="Arial" w:cs="Arial"/>
                <w:sz w:val="24"/>
                <w:szCs w:val="24"/>
                <w:lang w:val="en-US"/>
              </w:rPr>
            </w:pPr>
            <w:r w:rsidRPr="00147066">
              <w:rPr>
                <w:rFonts w:ascii="Arial" w:hAnsi="Arial" w:cs="Arial"/>
                <w:sz w:val="24"/>
                <w:szCs w:val="24"/>
                <w:lang w:val="en-US"/>
              </w:rPr>
              <w:t>Rule 58 – Prescribed class of persons for the purpose of section 92(3)(</w:t>
            </w:r>
            <w:proofErr w:type="spellStart"/>
            <w:r w:rsidRPr="00147066">
              <w:rPr>
                <w:rFonts w:ascii="Arial" w:hAnsi="Arial" w:cs="Arial"/>
                <w:sz w:val="24"/>
                <w:szCs w:val="24"/>
                <w:lang w:val="en-US"/>
              </w:rPr>
              <w:t>i</w:t>
            </w:r>
            <w:proofErr w:type="spellEnd"/>
            <w:r w:rsidRPr="00147066">
              <w:rPr>
                <w:rFonts w:ascii="Arial" w:hAnsi="Arial" w:cs="Arial"/>
                <w:sz w:val="24"/>
                <w:szCs w:val="24"/>
                <w:lang w:val="en-US"/>
              </w:rPr>
              <w:t>)</w:t>
            </w:r>
          </w:p>
        </w:tc>
      </w:tr>
    </w:tbl>
    <w:p w:rsidR="00F14ACD" w:rsidRPr="00293FD7" w:rsidRDefault="00F14ACD" w:rsidP="00293FD7">
      <w:pPr>
        <w:spacing w:after="0"/>
        <w:jc w:val="both"/>
        <w:rPr>
          <w:rFonts w:ascii="Arial" w:hAnsi="Arial" w:cs="Arial"/>
          <w:sz w:val="24"/>
          <w:szCs w:val="24"/>
          <w:lang w:val="en-US"/>
        </w:rPr>
      </w:pPr>
    </w:p>
    <w:p w:rsidR="009A0BCB" w:rsidRPr="00293FD7" w:rsidRDefault="009A0BCB" w:rsidP="00293FD7">
      <w:pPr>
        <w:pStyle w:val="ListParagraph"/>
        <w:numPr>
          <w:ilvl w:val="0"/>
          <w:numId w:val="4"/>
        </w:numPr>
        <w:spacing w:after="0"/>
        <w:jc w:val="both"/>
        <w:rPr>
          <w:rFonts w:ascii="Arial" w:hAnsi="Arial" w:cs="Arial"/>
          <w:sz w:val="24"/>
          <w:szCs w:val="24"/>
          <w:lang w:val="en-US"/>
        </w:rPr>
      </w:pPr>
      <w:r w:rsidRPr="00293FD7">
        <w:rPr>
          <w:rFonts w:ascii="Arial" w:hAnsi="Arial" w:cs="Arial"/>
          <w:sz w:val="24"/>
          <w:szCs w:val="24"/>
          <w:lang w:val="en-US"/>
        </w:rPr>
        <w:t>Under the Income</w:t>
      </w:r>
      <w:r w:rsidR="00C4541E">
        <w:rPr>
          <w:rFonts w:ascii="Arial" w:hAnsi="Arial" w:cs="Arial"/>
          <w:sz w:val="24"/>
          <w:szCs w:val="24"/>
          <w:lang w:val="en-US"/>
        </w:rPr>
        <w:t xml:space="preserve"> T</w:t>
      </w:r>
      <w:r w:rsidRPr="00293FD7">
        <w:rPr>
          <w:rFonts w:ascii="Arial" w:hAnsi="Arial" w:cs="Arial"/>
          <w:sz w:val="24"/>
          <w:szCs w:val="24"/>
          <w:lang w:val="en-US"/>
        </w:rPr>
        <w:t>ax Rules, 2026, the primary change is </w:t>
      </w:r>
      <w:r w:rsidRPr="00536251">
        <w:rPr>
          <w:rFonts w:ascii="Arial" w:hAnsi="Arial" w:cs="Arial"/>
          <w:bCs/>
          <w:sz w:val="24"/>
          <w:szCs w:val="24"/>
          <w:lang w:val="en-US"/>
        </w:rPr>
        <w:t>consolidation</w:t>
      </w:r>
      <w:r w:rsidRPr="00293FD7">
        <w:rPr>
          <w:rFonts w:ascii="Arial" w:hAnsi="Arial" w:cs="Arial"/>
          <w:sz w:val="24"/>
          <w:szCs w:val="24"/>
          <w:lang w:val="en-US"/>
        </w:rPr>
        <w:t>. The</w:t>
      </w:r>
      <w:r w:rsidR="005B7B63" w:rsidRPr="00293FD7">
        <w:rPr>
          <w:rFonts w:ascii="Arial" w:hAnsi="Arial" w:cs="Arial"/>
          <w:sz w:val="24"/>
          <w:szCs w:val="24"/>
          <w:lang w:val="en-US"/>
        </w:rPr>
        <w:t xml:space="preserve"> restructuring simplifies language</w:t>
      </w:r>
      <w:r w:rsidRPr="00293FD7">
        <w:rPr>
          <w:rFonts w:ascii="Arial" w:hAnsi="Arial" w:cs="Arial"/>
          <w:sz w:val="24"/>
          <w:szCs w:val="24"/>
          <w:lang w:val="en-US"/>
        </w:rPr>
        <w:t xml:space="preserve"> and mitigates ambiguity</w:t>
      </w:r>
      <w:r w:rsidR="005B7B63" w:rsidRPr="00293FD7">
        <w:rPr>
          <w:rFonts w:ascii="Arial" w:hAnsi="Arial" w:cs="Arial"/>
          <w:sz w:val="24"/>
          <w:szCs w:val="24"/>
          <w:lang w:val="en-US"/>
        </w:rPr>
        <w:t xml:space="preserve"> by providing clear tabulation</w:t>
      </w:r>
      <w:r w:rsidRPr="00293FD7">
        <w:rPr>
          <w:rFonts w:ascii="Arial" w:hAnsi="Arial" w:cs="Arial"/>
          <w:sz w:val="24"/>
          <w:szCs w:val="24"/>
          <w:lang w:val="en-US"/>
        </w:rPr>
        <w:t xml:space="preserve"> without altering the fundamental </w:t>
      </w:r>
      <w:hyperlink r:id="rId14" w:tgtFrame="_blank" w:history="1">
        <w:r w:rsidRPr="00293FD7">
          <w:rPr>
            <w:rFonts w:ascii="Arial" w:hAnsi="Arial" w:cs="Arial"/>
            <w:sz w:val="24"/>
            <w:szCs w:val="24"/>
            <w:lang w:val="en-US"/>
          </w:rPr>
          <w:t>fair market value</w:t>
        </w:r>
      </w:hyperlink>
      <w:r w:rsidRPr="00293FD7">
        <w:rPr>
          <w:rFonts w:ascii="Arial" w:hAnsi="Arial" w:cs="Arial"/>
          <w:sz w:val="24"/>
          <w:szCs w:val="24"/>
          <w:lang w:val="en-US"/>
        </w:rPr>
        <w:t> formulas</w:t>
      </w:r>
      <w:r w:rsidR="00BB38F9" w:rsidRPr="00293FD7">
        <w:rPr>
          <w:rFonts w:ascii="Arial" w:hAnsi="Arial" w:cs="Arial"/>
          <w:sz w:val="24"/>
          <w:szCs w:val="24"/>
          <w:lang w:val="en-US"/>
        </w:rPr>
        <w:t xml:space="preserve">. </w:t>
      </w:r>
    </w:p>
    <w:p w:rsidR="00536251" w:rsidRDefault="00536251" w:rsidP="00536251">
      <w:pPr>
        <w:spacing w:after="0"/>
        <w:jc w:val="both"/>
        <w:rPr>
          <w:rFonts w:ascii="Arial" w:hAnsi="Arial" w:cs="Arial"/>
          <w:sz w:val="24"/>
          <w:szCs w:val="24"/>
          <w:lang w:val="en-US"/>
        </w:rPr>
      </w:pPr>
    </w:p>
    <w:p w:rsidR="000C5F1C" w:rsidRPr="00D64B99" w:rsidRDefault="00147066" w:rsidP="00147066">
      <w:pPr>
        <w:spacing w:after="0"/>
        <w:jc w:val="both"/>
        <w:rPr>
          <w:rFonts w:ascii="Arial" w:hAnsi="Arial" w:cs="Arial"/>
          <w:b/>
          <w:color w:val="FF0000"/>
          <w:sz w:val="24"/>
          <w:szCs w:val="24"/>
          <w:lang w:val="en-US"/>
        </w:rPr>
      </w:pPr>
      <w:r w:rsidRPr="00D64B99">
        <w:rPr>
          <w:rFonts w:ascii="Arial" w:hAnsi="Arial" w:cs="Arial"/>
          <w:b/>
          <w:color w:val="FF0000"/>
          <w:sz w:val="24"/>
          <w:szCs w:val="24"/>
          <w:lang w:val="en-US"/>
        </w:rPr>
        <w:t>ISSUES IN VALUATION UNDER RULE 11UA</w:t>
      </w:r>
    </w:p>
    <w:p w:rsidR="00147066" w:rsidRPr="00147066" w:rsidRDefault="00147066" w:rsidP="00147066">
      <w:pPr>
        <w:spacing w:after="0"/>
        <w:jc w:val="both"/>
        <w:rPr>
          <w:rFonts w:ascii="Arial" w:hAnsi="Arial" w:cs="Arial"/>
          <w:b/>
          <w:color w:val="FF0000"/>
          <w:sz w:val="24"/>
          <w:szCs w:val="24"/>
          <w:u w:val="single"/>
          <w:lang w:val="en-US"/>
        </w:rPr>
      </w:pPr>
    </w:p>
    <w:p w:rsidR="00EF3586" w:rsidRPr="00EF3586" w:rsidRDefault="00EF3586" w:rsidP="008A2FDE">
      <w:pPr>
        <w:pStyle w:val="ListParagraph"/>
        <w:numPr>
          <w:ilvl w:val="0"/>
          <w:numId w:val="22"/>
        </w:numPr>
        <w:spacing w:after="0"/>
        <w:jc w:val="both"/>
        <w:rPr>
          <w:rFonts w:ascii="Arial" w:hAnsi="Arial" w:cs="Arial"/>
          <w:b/>
          <w:sz w:val="24"/>
          <w:szCs w:val="24"/>
          <w:lang w:val="en-US"/>
        </w:rPr>
      </w:pPr>
      <w:r w:rsidRPr="00EF3586">
        <w:rPr>
          <w:rFonts w:ascii="Arial" w:hAnsi="Arial" w:cs="Arial"/>
          <w:b/>
          <w:sz w:val="24"/>
          <w:szCs w:val="24"/>
          <w:lang w:val="en-US"/>
        </w:rPr>
        <w:t>Valuation Date</w:t>
      </w:r>
    </w:p>
    <w:p w:rsidR="00EF3586" w:rsidRDefault="00EF3586" w:rsidP="00EF3586">
      <w:pPr>
        <w:pStyle w:val="ListParagraph"/>
        <w:spacing w:after="0"/>
        <w:jc w:val="both"/>
        <w:rPr>
          <w:rFonts w:ascii="Arial" w:hAnsi="Arial" w:cs="Arial"/>
          <w:sz w:val="24"/>
          <w:szCs w:val="24"/>
          <w:lang w:val="en-US"/>
        </w:rPr>
      </w:pPr>
    </w:p>
    <w:p w:rsidR="00EF3586" w:rsidRDefault="000C5F1C" w:rsidP="00EF3586">
      <w:pPr>
        <w:pStyle w:val="ListParagraph"/>
        <w:spacing w:after="0"/>
        <w:jc w:val="both"/>
        <w:rPr>
          <w:rFonts w:ascii="Arial" w:hAnsi="Arial" w:cs="Arial"/>
          <w:sz w:val="24"/>
          <w:szCs w:val="24"/>
          <w:lang w:val="en-US"/>
        </w:rPr>
      </w:pPr>
      <w:r w:rsidRPr="00EF3586">
        <w:rPr>
          <w:rFonts w:ascii="Arial" w:hAnsi="Arial" w:cs="Arial"/>
          <w:sz w:val="24"/>
          <w:szCs w:val="24"/>
          <w:lang w:val="en-US"/>
        </w:rPr>
        <w:t xml:space="preserve">The FMV must be determined as on the 'valuation date', which is the date of receipt of the property/consideration, using audited financials drawn up on that date. </w:t>
      </w:r>
    </w:p>
    <w:p w:rsidR="00EF3586" w:rsidRDefault="000C5F1C" w:rsidP="00EF3586">
      <w:pPr>
        <w:pStyle w:val="ListParagraph"/>
        <w:spacing w:after="0"/>
        <w:jc w:val="both"/>
        <w:rPr>
          <w:rFonts w:ascii="Arial" w:hAnsi="Arial" w:cs="Arial"/>
          <w:sz w:val="24"/>
          <w:szCs w:val="24"/>
          <w:lang w:val="en-US"/>
        </w:rPr>
      </w:pPr>
      <w:r w:rsidRPr="00EF3586">
        <w:rPr>
          <w:rFonts w:ascii="Arial" w:hAnsi="Arial" w:cs="Arial"/>
          <w:sz w:val="24"/>
          <w:szCs w:val="24"/>
          <w:lang w:val="en-US"/>
        </w:rPr>
        <w:t>Post-transaction valuation reports are acceptable if based on audited financials as of the valuation</w:t>
      </w:r>
      <w:r w:rsidR="00EF3586">
        <w:rPr>
          <w:rFonts w:ascii="Arial" w:hAnsi="Arial" w:cs="Arial"/>
          <w:sz w:val="24"/>
          <w:szCs w:val="24"/>
          <w:lang w:val="en-US"/>
        </w:rPr>
        <w:t xml:space="preserve"> date. </w:t>
      </w:r>
    </w:p>
    <w:p w:rsidR="00BC5201" w:rsidRDefault="00BC5201" w:rsidP="00EF3586">
      <w:pPr>
        <w:pStyle w:val="ListParagraph"/>
        <w:spacing w:after="0"/>
        <w:jc w:val="both"/>
        <w:rPr>
          <w:rFonts w:ascii="Arial" w:hAnsi="Arial" w:cs="Arial"/>
          <w:sz w:val="24"/>
          <w:szCs w:val="24"/>
          <w:lang w:val="en-US"/>
        </w:rPr>
      </w:pPr>
    </w:p>
    <w:p w:rsidR="00EF3586" w:rsidRDefault="00EF3586" w:rsidP="008A2FDE">
      <w:pPr>
        <w:pStyle w:val="ListParagraph"/>
        <w:numPr>
          <w:ilvl w:val="0"/>
          <w:numId w:val="23"/>
        </w:numPr>
        <w:spacing w:after="0"/>
        <w:jc w:val="both"/>
        <w:rPr>
          <w:rFonts w:ascii="Arial" w:hAnsi="Arial" w:cs="Arial"/>
          <w:sz w:val="24"/>
          <w:szCs w:val="24"/>
          <w:lang w:val="en-US"/>
        </w:rPr>
      </w:pPr>
      <w:proofErr w:type="spellStart"/>
      <w:r w:rsidRPr="00EF3586">
        <w:rPr>
          <w:rFonts w:ascii="Arial" w:hAnsi="Arial" w:cs="Arial"/>
          <w:b/>
          <w:i/>
          <w:sz w:val="24"/>
          <w:szCs w:val="24"/>
          <w:lang w:val="en-US"/>
        </w:rPr>
        <w:t>Aathmika</w:t>
      </w:r>
      <w:proofErr w:type="spellEnd"/>
      <w:r w:rsidRPr="00EF3586">
        <w:rPr>
          <w:rFonts w:ascii="Arial" w:hAnsi="Arial" w:cs="Arial"/>
          <w:b/>
          <w:i/>
          <w:sz w:val="24"/>
          <w:szCs w:val="24"/>
          <w:lang w:val="en-US"/>
        </w:rPr>
        <w:t xml:space="preserve"> -Holdings (P.) Ltd. v</w:t>
      </w:r>
      <w:r w:rsidR="000C5F1C" w:rsidRPr="00EF3586">
        <w:rPr>
          <w:rFonts w:ascii="Arial" w:hAnsi="Arial" w:cs="Arial"/>
          <w:b/>
          <w:i/>
          <w:sz w:val="24"/>
          <w:szCs w:val="24"/>
          <w:lang w:val="en-US"/>
        </w:rPr>
        <w:t xml:space="preserve"> DCIT [2025] 176 taxmann.com 1001 (</w:t>
      </w:r>
      <w:r w:rsidRPr="00EF3586">
        <w:rPr>
          <w:rFonts w:ascii="Arial" w:hAnsi="Arial" w:cs="Arial"/>
          <w:b/>
          <w:i/>
          <w:sz w:val="24"/>
          <w:szCs w:val="24"/>
          <w:lang w:val="en-US"/>
        </w:rPr>
        <w:t xml:space="preserve">Chen - </w:t>
      </w:r>
      <w:proofErr w:type="spellStart"/>
      <w:r w:rsidRPr="00EF3586">
        <w:rPr>
          <w:rFonts w:ascii="Arial" w:hAnsi="Arial" w:cs="Arial"/>
          <w:b/>
          <w:i/>
          <w:sz w:val="24"/>
          <w:szCs w:val="24"/>
          <w:lang w:val="en-US"/>
        </w:rPr>
        <w:t>Trib</w:t>
      </w:r>
      <w:proofErr w:type="spellEnd"/>
      <w:r w:rsidRPr="00EF3586">
        <w:rPr>
          <w:rFonts w:ascii="Arial" w:hAnsi="Arial" w:cs="Arial"/>
          <w:b/>
          <w:i/>
          <w:sz w:val="24"/>
          <w:szCs w:val="24"/>
          <w:lang w:val="en-US"/>
        </w:rPr>
        <w:t>)</w:t>
      </w:r>
      <w:r>
        <w:rPr>
          <w:rFonts w:ascii="Arial" w:hAnsi="Arial" w:cs="Arial"/>
          <w:b/>
          <w:i/>
          <w:sz w:val="24"/>
          <w:szCs w:val="24"/>
          <w:lang w:val="en-US"/>
        </w:rPr>
        <w:t xml:space="preserve"> - </w:t>
      </w:r>
      <w:r w:rsidRPr="00293FD7">
        <w:rPr>
          <w:rFonts w:ascii="Arial" w:hAnsi="Arial" w:cs="Arial"/>
          <w:sz w:val="24"/>
          <w:szCs w:val="24"/>
          <w:lang w:val="en-US"/>
        </w:rPr>
        <w:t>The Tribunal accepted an updated valuation report obtained post-transaction as long as it was based on audited financials drawn up for the valuation date, acknowledging the practical impossibility of having audited financials immediately on the transaction date.</w:t>
      </w:r>
    </w:p>
    <w:p w:rsidR="000C5F1C" w:rsidRPr="00EF3586" w:rsidRDefault="000C5F1C" w:rsidP="008A2FDE">
      <w:pPr>
        <w:pStyle w:val="ListParagraph"/>
        <w:numPr>
          <w:ilvl w:val="0"/>
          <w:numId w:val="23"/>
        </w:numPr>
        <w:spacing w:after="0"/>
        <w:jc w:val="both"/>
        <w:rPr>
          <w:rFonts w:ascii="Arial" w:hAnsi="Arial" w:cs="Arial"/>
          <w:b/>
          <w:i/>
          <w:sz w:val="24"/>
          <w:szCs w:val="24"/>
          <w:lang w:val="en-US"/>
        </w:rPr>
      </w:pPr>
      <w:proofErr w:type="spellStart"/>
      <w:r w:rsidRPr="00EF3586">
        <w:rPr>
          <w:rFonts w:ascii="Arial" w:hAnsi="Arial" w:cs="Arial"/>
          <w:b/>
          <w:i/>
          <w:sz w:val="24"/>
          <w:szCs w:val="24"/>
          <w:lang w:val="en-US"/>
        </w:rPr>
        <w:t>Chandhok</w:t>
      </w:r>
      <w:proofErr w:type="spellEnd"/>
      <w:r w:rsidRPr="00EF3586">
        <w:rPr>
          <w:rFonts w:ascii="Arial" w:hAnsi="Arial" w:cs="Arial"/>
          <w:b/>
          <w:i/>
          <w:sz w:val="24"/>
          <w:szCs w:val="24"/>
          <w:lang w:val="en-US"/>
        </w:rPr>
        <w:t xml:space="preserve"> Cold Storage (P.) Ltd. vs. </w:t>
      </w:r>
      <w:r w:rsidR="00EF3586" w:rsidRPr="00EF3586">
        <w:rPr>
          <w:rFonts w:ascii="Arial" w:hAnsi="Arial" w:cs="Arial"/>
          <w:b/>
          <w:i/>
          <w:sz w:val="24"/>
          <w:szCs w:val="24"/>
          <w:lang w:val="en-US"/>
        </w:rPr>
        <w:t>ITO</w:t>
      </w:r>
      <w:r w:rsidRPr="00EF3586">
        <w:rPr>
          <w:rFonts w:ascii="Arial" w:hAnsi="Arial" w:cs="Arial"/>
          <w:b/>
          <w:i/>
          <w:sz w:val="24"/>
          <w:szCs w:val="24"/>
          <w:lang w:val="en-US"/>
        </w:rPr>
        <w:t xml:space="preserve"> [2023] 156 </w:t>
      </w:r>
      <w:r w:rsidR="00EF3586" w:rsidRPr="00EF3586">
        <w:rPr>
          <w:rFonts w:ascii="Arial" w:hAnsi="Arial" w:cs="Arial"/>
          <w:b/>
          <w:i/>
          <w:sz w:val="24"/>
          <w:szCs w:val="24"/>
          <w:lang w:val="en-US"/>
        </w:rPr>
        <w:t>taxmann.com 13 (Raipur - Trib.)</w:t>
      </w:r>
    </w:p>
    <w:p w:rsidR="00207C69" w:rsidRPr="00293FD7" w:rsidRDefault="00207C69" w:rsidP="00293FD7">
      <w:pPr>
        <w:pStyle w:val="ListParagraph"/>
        <w:spacing w:after="0"/>
        <w:jc w:val="both"/>
        <w:rPr>
          <w:rFonts w:ascii="Arial" w:hAnsi="Arial" w:cs="Arial"/>
          <w:sz w:val="24"/>
          <w:szCs w:val="24"/>
          <w:lang w:val="en-US"/>
        </w:rPr>
      </w:pPr>
    </w:p>
    <w:p w:rsidR="00EF3586" w:rsidRPr="00EF3586" w:rsidRDefault="00EF3586" w:rsidP="008A2FDE">
      <w:pPr>
        <w:pStyle w:val="ListParagraph"/>
        <w:numPr>
          <w:ilvl w:val="0"/>
          <w:numId w:val="22"/>
        </w:numPr>
        <w:spacing w:after="0"/>
        <w:jc w:val="both"/>
        <w:rPr>
          <w:rFonts w:ascii="Arial" w:hAnsi="Arial" w:cs="Arial"/>
          <w:b/>
          <w:sz w:val="24"/>
          <w:szCs w:val="24"/>
          <w:lang w:val="en-US"/>
        </w:rPr>
      </w:pPr>
      <w:r w:rsidRPr="00EF3586">
        <w:rPr>
          <w:rFonts w:ascii="Arial" w:hAnsi="Arial" w:cs="Arial"/>
          <w:b/>
          <w:sz w:val="24"/>
          <w:szCs w:val="24"/>
          <w:lang w:val="en-US"/>
        </w:rPr>
        <w:t>Contemporaneous Report</w:t>
      </w:r>
      <w:r w:rsidR="000C5F1C" w:rsidRPr="00EF3586">
        <w:rPr>
          <w:rFonts w:ascii="Arial" w:hAnsi="Arial" w:cs="Arial"/>
          <w:b/>
          <w:sz w:val="24"/>
          <w:szCs w:val="24"/>
          <w:lang w:val="en-US"/>
        </w:rPr>
        <w:t xml:space="preserve"> </w:t>
      </w:r>
    </w:p>
    <w:p w:rsidR="00EF3586" w:rsidRDefault="00EF3586" w:rsidP="00EF3586">
      <w:pPr>
        <w:pStyle w:val="ListParagraph"/>
        <w:spacing w:after="0"/>
        <w:jc w:val="both"/>
        <w:rPr>
          <w:rFonts w:ascii="Arial" w:hAnsi="Arial" w:cs="Arial"/>
          <w:sz w:val="24"/>
          <w:szCs w:val="24"/>
          <w:lang w:val="en-US"/>
        </w:rPr>
      </w:pPr>
    </w:p>
    <w:p w:rsidR="00EF3586" w:rsidRDefault="00EF3586" w:rsidP="00EF3586">
      <w:pPr>
        <w:pStyle w:val="ListParagraph"/>
        <w:spacing w:after="0"/>
        <w:jc w:val="both"/>
        <w:rPr>
          <w:rFonts w:ascii="Arial" w:hAnsi="Arial" w:cs="Arial"/>
          <w:sz w:val="24"/>
          <w:szCs w:val="24"/>
          <w:lang w:val="en-US"/>
        </w:rPr>
      </w:pPr>
      <w:r>
        <w:rPr>
          <w:rFonts w:ascii="Arial" w:hAnsi="Arial" w:cs="Arial"/>
          <w:sz w:val="24"/>
          <w:szCs w:val="24"/>
          <w:lang w:val="en-US"/>
        </w:rPr>
        <w:t>V</w:t>
      </w:r>
      <w:r w:rsidR="000C5F1C" w:rsidRPr="00293FD7">
        <w:rPr>
          <w:rFonts w:ascii="Arial" w:hAnsi="Arial" w:cs="Arial"/>
          <w:sz w:val="24"/>
          <w:szCs w:val="24"/>
          <w:lang w:val="en-US"/>
        </w:rPr>
        <w:t xml:space="preserve">aluation report </w:t>
      </w:r>
      <w:r>
        <w:rPr>
          <w:rFonts w:ascii="Arial" w:hAnsi="Arial" w:cs="Arial"/>
          <w:sz w:val="24"/>
          <w:szCs w:val="24"/>
          <w:lang w:val="en-US"/>
        </w:rPr>
        <w:t xml:space="preserve">must be </w:t>
      </w:r>
      <w:r w:rsidR="000C5F1C" w:rsidRPr="00293FD7">
        <w:rPr>
          <w:rFonts w:ascii="Arial" w:hAnsi="Arial" w:cs="Arial"/>
          <w:sz w:val="24"/>
          <w:szCs w:val="24"/>
          <w:lang w:val="en-US"/>
        </w:rPr>
        <w:t xml:space="preserve">on or before the date of issuing shares. Relying on an old report for subsequent years may not be permissible. </w:t>
      </w:r>
    </w:p>
    <w:p w:rsidR="00BC5201" w:rsidRDefault="00BC5201" w:rsidP="00EF3586">
      <w:pPr>
        <w:pStyle w:val="ListParagraph"/>
        <w:spacing w:after="0"/>
        <w:jc w:val="both"/>
        <w:rPr>
          <w:rFonts w:ascii="Arial" w:hAnsi="Arial" w:cs="Arial"/>
          <w:sz w:val="24"/>
          <w:szCs w:val="24"/>
          <w:lang w:val="en-US"/>
        </w:rPr>
      </w:pPr>
    </w:p>
    <w:p w:rsidR="00EF3586" w:rsidRPr="00EF3586" w:rsidRDefault="00EF3586" w:rsidP="008A2FDE">
      <w:pPr>
        <w:pStyle w:val="ListParagraph"/>
        <w:numPr>
          <w:ilvl w:val="0"/>
          <w:numId w:val="24"/>
        </w:numPr>
        <w:spacing w:after="0"/>
        <w:jc w:val="both"/>
        <w:rPr>
          <w:rFonts w:ascii="Arial" w:hAnsi="Arial" w:cs="Arial"/>
          <w:b/>
          <w:i/>
          <w:sz w:val="24"/>
          <w:szCs w:val="24"/>
          <w:lang w:val="en-US"/>
        </w:rPr>
      </w:pPr>
      <w:r w:rsidRPr="00EF3586">
        <w:rPr>
          <w:rFonts w:ascii="Arial" w:hAnsi="Arial" w:cs="Arial"/>
          <w:b/>
          <w:i/>
          <w:sz w:val="24"/>
          <w:szCs w:val="24"/>
          <w:lang w:val="en-US"/>
        </w:rPr>
        <w:lastRenderedPageBreak/>
        <w:t>ITO</w:t>
      </w:r>
      <w:r w:rsidR="000C5F1C" w:rsidRPr="00EF3586">
        <w:rPr>
          <w:rFonts w:ascii="Arial" w:hAnsi="Arial" w:cs="Arial"/>
          <w:b/>
          <w:i/>
          <w:sz w:val="24"/>
          <w:szCs w:val="24"/>
          <w:lang w:val="en-US"/>
        </w:rPr>
        <w:t xml:space="preserve"> </w:t>
      </w:r>
      <w:r w:rsidRPr="00EF3586">
        <w:rPr>
          <w:rFonts w:ascii="Arial" w:hAnsi="Arial" w:cs="Arial"/>
          <w:b/>
          <w:i/>
          <w:sz w:val="24"/>
          <w:szCs w:val="24"/>
          <w:lang w:val="en-US"/>
        </w:rPr>
        <w:t>v</w:t>
      </w:r>
      <w:r w:rsidR="000C5F1C" w:rsidRPr="00EF3586">
        <w:rPr>
          <w:rFonts w:ascii="Arial" w:hAnsi="Arial" w:cs="Arial"/>
          <w:b/>
          <w:i/>
          <w:sz w:val="24"/>
          <w:szCs w:val="24"/>
          <w:lang w:val="en-US"/>
        </w:rPr>
        <w:t xml:space="preserve"> SPL Infrastructure (P.) Ltd. [2024] 169 taxmann.com 459 (Chen</w:t>
      </w:r>
      <w:r>
        <w:rPr>
          <w:rFonts w:ascii="Arial" w:hAnsi="Arial" w:cs="Arial"/>
          <w:b/>
          <w:i/>
          <w:sz w:val="24"/>
          <w:szCs w:val="24"/>
          <w:lang w:val="en-US"/>
        </w:rPr>
        <w:t xml:space="preserve"> - Trib.) - </w:t>
      </w:r>
      <w:r w:rsidRPr="00293FD7">
        <w:rPr>
          <w:rFonts w:ascii="Arial" w:hAnsi="Arial" w:cs="Arial"/>
          <w:sz w:val="24"/>
          <w:szCs w:val="24"/>
          <w:lang w:val="en-US"/>
        </w:rPr>
        <w:t>ruled against the assessee where no valuation report under the DCF method was obtained on or before arriving at the FMV of shares, rejecting a report obtained much later during assessment proceedings as an 'afterthought'</w:t>
      </w:r>
    </w:p>
    <w:p w:rsidR="000C5F1C" w:rsidRPr="00EF3586" w:rsidRDefault="000C5F1C" w:rsidP="008A2FDE">
      <w:pPr>
        <w:pStyle w:val="ListParagraph"/>
        <w:numPr>
          <w:ilvl w:val="0"/>
          <w:numId w:val="24"/>
        </w:numPr>
        <w:spacing w:after="0"/>
        <w:jc w:val="both"/>
        <w:rPr>
          <w:rFonts w:ascii="Arial" w:hAnsi="Arial" w:cs="Arial"/>
          <w:b/>
          <w:i/>
          <w:sz w:val="24"/>
          <w:szCs w:val="24"/>
          <w:lang w:val="en-US"/>
        </w:rPr>
      </w:pPr>
      <w:r w:rsidRPr="00EF3586">
        <w:rPr>
          <w:rFonts w:ascii="Arial" w:hAnsi="Arial" w:cs="Arial"/>
          <w:b/>
          <w:i/>
          <w:sz w:val="24"/>
          <w:szCs w:val="24"/>
          <w:lang w:val="en-US"/>
        </w:rPr>
        <w:t xml:space="preserve">ACIT vs. </w:t>
      </w:r>
      <w:proofErr w:type="spellStart"/>
      <w:r w:rsidRPr="00EF3586">
        <w:rPr>
          <w:rFonts w:ascii="Arial" w:hAnsi="Arial" w:cs="Arial"/>
          <w:b/>
          <w:i/>
          <w:sz w:val="24"/>
          <w:szCs w:val="24"/>
          <w:lang w:val="en-US"/>
        </w:rPr>
        <w:t>Cinestaan</w:t>
      </w:r>
      <w:proofErr w:type="spellEnd"/>
      <w:r w:rsidRPr="00EF3586">
        <w:rPr>
          <w:rFonts w:ascii="Arial" w:hAnsi="Arial" w:cs="Arial"/>
          <w:b/>
          <w:i/>
          <w:sz w:val="24"/>
          <w:szCs w:val="24"/>
          <w:lang w:val="en-US"/>
        </w:rPr>
        <w:t xml:space="preserve"> Entertainment (P.) Ltd. [2026] 185 taxmann.com 942 (Delhi - Trib.))</w:t>
      </w:r>
    </w:p>
    <w:p w:rsidR="00EF3586" w:rsidRDefault="00EF3586" w:rsidP="00293FD7">
      <w:pPr>
        <w:pStyle w:val="ListParagraph"/>
        <w:spacing w:after="0"/>
        <w:jc w:val="both"/>
        <w:rPr>
          <w:rFonts w:ascii="Arial" w:hAnsi="Arial" w:cs="Arial"/>
          <w:sz w:val="24"/>
          <w:szCs w:val="24"/>
          <w:lang w:val="en-US"/>
        </w:rPr>
      </w:pPr>
    </w:p>
    <w:p w:rsidR="00EF3586" w:rsidRDefault="000C5F1C" w:rsidP="008A2FDE">
      <w:pPr>
        <w:pStyle w:val="ListParagraph"/>
        <w:numPr>
          <w:ilvl w:val="0"/>
          <w:numId w:val="22"/>
        </w:numPr>
        <w:spacing w:after="0"/>
        <w:jc w:val="both"/>
        <w:rPr>
          <w:rFonts w:ascii="Arial" w:hAnsi="Arial" w:cs="Arial"/>
          <w:sz w:val="24"/>
          <w:szCs w:val="24"/>
          <w:lang w:val="en-US"/>
        </w:rPr>
      </w:pPr>
      <w:r w:rsidRPr="00EF3586">
        <w:rPr>
          <w:rFonts w:ascii="Arial" w:hAnsi="Arial" w:cs="Arial"/>
          <w:b/>
          <w:sz w:val="24"/>
          <w:szCs w:val="24"/>
          <w:lang w:val="en-US"/>
        </w:rPr>
        <w:t>Negative Values</w:t>
      </w:r>
      <w:r w:rsidRPr="00293FD7">
        <w:rPr>
          <w:rFonts w:ascii="Arial" w:hAnsi="Arial" w:cs="Arial"/>
          <w:sz w:val="24"/>
          <w:szCs w:val="24"/>
          <w:lang w:val="en-US"/>
        </w:rPr>
        <w:t xml:space="preserve"> </w:t>
      </w:r>
    </w:p>
    <w:p w:rsidR="00EF3586" w:rsidRDefault="00EF3586" w:rsidP="00EF3586">
      <w:pPr>
        <w:pStyle w:val="ListParagraph"/>
        <w:spacing w:after="0"/>
        <w:jc w:val="both"/>
        <w:rPr>
          <w:rFonts w:ascii="Arial" w:hAnsi="Arial" w:cs="Arial"/>
          <w:sz w:val="24"/>
          <w:szCs w:val="24"/>
          <w:lang w:val="en-US"/>
        </w:rPr>
      </w:pPr>
    </w:p>
    <w:p w:rsidR="00EF3586" w:rsidRDefault="000C5F1C" w:rsidP="00EF3586">
      <w:pPr>
        <w:pStyle w:val="ListParagraph"/>
        <w:spacing w:after="0"/>
        <w:jc w:val="both"/>
        <w:rPr>
          <w:rFonts w:ascii="Arial" w:hAnsi="Arial" w:cs="Arial"/>
          <w:sz w:val="24"/>
          <w:szCs w:val="24"/>
          <w:lang w:val="en-US"/>
        </w:rPr>
      </w:pPr>
      <w:r w:rsidRPr="00293FD7">
        <w:rPr>
          <w:rFonts w:ascii="Arial" w:hAnsi="Arial" w:cs="Arial"/>
          <w:sz w:val="24"/>
          <w:szCs w:val="24"/>
          <w:lang w:val="en-US"/>
        </w:rPr>
        <w:t xml:space="preserve">If the prescribed valuation formula yields a negative value, it cannot be ignored or substituted with 'NIL' in the absence of specific statutory provisions. </w:t>
      </w:r>
    </w:p>
    <w:p w:rsidR="00EF3586" w:rsidRDefault="00EF3586" w:rsidP="00EF3586">
      <w:pPr>
        <w:pStyle w:val="ListParagraph"/>
        <w:spacing w:after="0"/>
        <w:jc w:val="both"/>
        <w:rPr>
          <w:rFonts w:ascii="Arial" w:hAnsi="Arial" w:cs="Arial"/>
          <w:b/>
          <w:i/>
          <w:sz w:val="24"/>
          <w:szCs w:val="24"/>
          <w:lang w:val="en-US"/>
        </w:rPr>
      </w:pPr>
    </w:p>
    <w:p w:rsidR="00EF3586" w:rsidRPr="00EE74F4" w:rsidRDefault="000C5F1C" w:rsidP="008A2FDE">
      <w:pPr>
        <w:pStyle w:val="ListParagraph"/>
        <w:numPr>
          <w:ilvl w:val="0"/>
          <w:numId w:val="24"/>
        </w:numPr>
        <w:spacing w:after="0"/>
        <w:jc w:val="both"/>
        <w:rPr>
          <w:rFonts w:ascii="Arial" w:hAnsi="Arial" w:cs="Arial"/>
          <w:sz w:val="24"/>
          <w:szCs w:val="24"/>
          <w:lang w:val="en-US"/>
        </w:rPr>
      </w:pPr>
      <w:proofErr w:type="spellStart"/>
      <w:r w:rsidRPr="00EF3586">
        <w:rPr>
          <w:rFonts w:ascii="Arial" w:hAnsi="Arial" w:cs="Arial"/>
          <w:b/>
          <w:i/>
          <w:sz w:val="24"/>
          <w:szCs w:val="24"/>
          <w:lang w:val="en-US"/>
        </w:rPr>
        <w:t>Aathmika</w:t>
      </w:r>
      <w:proofErr w:type="spellEnd"/>
      <w:r w:rsidRPr="00EF3586">
        <w:rPr>
          <w:rFonts w:ascii="Arial" w:hAnsi="Arial" w:cs="Arial"/>
          <w:b/>
          <w:i/>
          <w:sz w:val="24"/>
          <w:szCs w:val="24"/>
          <w:lang w:val="en-US"/>
        </w:rPr>
        <w:t xml:space="preserve"> -Holdin</w:t>
      </w:r>
      <w:r w:rsidR="00EF3586">
        <w:rPr>
          <w:rFonts w:ascii="Arial" w:hAnsi="Arial" w:cs="Arial"/>
          <w:b/>
          <w:i/>
          <w:sz w:val="24"/>
          <w:szCs w:val="24"/>
          <w:lang w:val="en-US"/>
        </w:rPr>
        <w:t>gs (P.) Ltd. v</w:t>
      </w:r>
      <w:r w:rsidRPr="00EF3586">
        <w:rPr>
          <w:rFonts w:ascii="Arial" w:hAnsi="Arial" w:cs="Arial"/>
          <w:b/>
          <w:i/>
          <w:sz w:val="24"/>
          <w:szCs w:val="24"/>
          <w:lang w:val="en-US"/>
        </w:rPr>
        <w:t xml:space="preserve"> DCIT [2025] 176 tax</w:t>
      </w:r>
      <w:r w:rsidR="00EF3586" w:rsidRPr="00EF3586">
        <w:rPr>
          <w:rFonts w:ascii="Arial" w:hAnsi="Arial" w:cs="Arial"/>
          <w:b/>
          <w:i/>
          <w:sz w:val="24"/>
          <w:szCs w:val="24"/>
          <w:lang w:val="en-US"/>
        </w:rPr>
        <w:t>mann.com 1001 (Chen - Trib.)</w:t>
      </w:r>
      <w:r w:rsidR="00EF3586">
        <w:rPr>
          <w:rFonts w:ascii="Arial" w:hAnsi="Arial" w:cs="Arial"/>
          <w:b/>
          <w:i/>
          <w:sz w:val="24"/>
          <w:szCs w:val="24"/>
          <w:lang w:val="en-US"/>
        </w:rPr>
        <w:t xml:space="preserve"> </w:t>
      </w:r>
    </w:p>
    <w:p w:rsidR="00EE74F4" w:rsidRDefault="00EE74F4" w:rsidP="00EE74F4">
      <w:pPr>
        <w:pStyle w:val="ListParagraph"/>
        <w:spacing w:after="0"/>
        <w:ind w:left="2160"/>
        <w:jc w:val="both"/>
        <w:rPr>
          <w:rFonts w:ascii="Arial" w:hAnsi="Arial" w:cs="Arial"/>
          <w:sz w:val="24"/>
          <w:szCs w:val="24"/>
          <w:lang w:val="en-US"/>
        </w:rPr>
      </w:pPr>
    </w:p>
    <w:p w:rsidR="00EF3586" w:rsidRDefault="00EF3586" w:rsidP="008A2FDE">
      <w:pPr>
        <w:pStyle w:val="ListParagraph"/>
        <w:numPr>
          <w:ilvl w:val="0"/>
          <w:numId w:val="25"/>
        </w:numPr>
        <w:spacing w:after="0"/>
        <w:jc w:val="both"/>
        <w:rPr>
          <w:rFonts w:ascii="Arial" w:hAnsi="Arial" w:cs="Arial"/>
          <w:sz w:val="24"/>
          <w:szCs w:val="24"/>
          <w:lang w:val="en-US"/>
        </w:rPr>
      </w:pPr>
      <w:r w:rsidRPr="00293FD7">
        <w:rPr>
          <w:rFonts w:ascii="Arial" w:hAnsi="Arial" w:cs="Arial"/>
          <w:sz w:val="24"/>
          <w:szCs w:val="24"/>
          <w:lang w:val="en-US"/>
        </w:rPr>
        <w:t xml:space="preserve">The Tribunal emphasized that there is no provision mandating the exclusion or adjustment of negative values, and equitable considerations cannot be applied in interpreting taxing statutes. </w:t>
      </w:r>
    </w:p>
    <w:p w:rsidR="00EF3586" w:rsidRPr="00293FD7" w:rsidRDefault="00EF3586" w:rsidP="008A2FDE">
      <w:pPr>
        <w:pStyle w:val="ListParagraph"/>
        <w:numPr>
          <w:ilvl w:val="0"/>
          <w:numId w:val="25"/>
        </w:numPr>
        <w:spacing w:after="0"/>
        <w:jc w:val="both"/>
        <w:rPr>
          <w:rFonts w:ascii="Arial" w:hAnsi="Arial" w:cs="Arial"/>
          <w:sz w:val="24"/>
          <w:szCs w:val="24"/>
          <w:lang w:val="en-US"/>
        </w:rPr>
      </w:pPr>
      <w:r w:rsidRPr="00293FD7">
        <w:rPr>
          <w:rFonts w:ascii="Arial" w:hAnsi="Arial" w:cs="Arial"/>
          <w:sz w:val="24"/>
          <w:szCs w:val="24"/>
          <w:lang w:val="en-US"/>
        </w:rPr>
        <w:t xml:space="preserve">This aligns with the Special Bench decision in </w:t>
      </w:r>
      <w:r w:rsidRPr="00EE74F4">
        <w:rPr>
          <w:rFonts w:ascii="Arial" w:hAnsi="Arial" w:cs="Arial"/>
          <w:b/>
          <w:i/>
          <w:sz w:val="24"/>
          <w:szCs w:val="24"/>
          <w:lang w:val="en-US"/>
        </w:rPr>
        <w:t>DCIT v. Summit Securities Ltd. [2012] 19 taxmann.com 102 (Mumbai - Trib.)</w:t>
      </w:r>
      <w:r w:rsidRPr="00293FD7">
        <w:rPr>
          <w:rFonts w:ascii="Arial" w:hAnsi="Arial" w:cs="Arial"/>
          <w:sz w:val="24"/>
          <w:szCs w:val="24"/>
          <w:lang w:val="en-US"/>
        </w:rPr>
        <w:t xml:space="preserve"> (</w:t>
      </w:r>
      <w:proofErr w:type="gramStart"/>
      <w:r w:rsidRPr="00293FD7">
        <w:rPr>
          <w:rFonts w:ascii="Arial" w:hAnsi="Arial" w:cs="Arial"/>
          <w:sz w:val="24"/>
          <w:szCs w:val="24"/>
          <w:lang w:val="en-US"/>
        </w:rPr>
        <w:t>though</w:t>
      </w:r>
      <w:proofErr w:type="gramEnd"/>
      <w:r w:rsidRPr="00293FD7">
        <w:rPr>
          <w:rFonts w:ascii="Arial" w:hAnsi="Arial" w:cs="Arial"/>
          <w:sz w:val="24"/>
          <w:szCs w:val="24"/>
          <w:lang w:val="en-US"/>
        </w:rPr>
        <w:t xml:space="preserve"> in the context of Section 50B), which held that negative net worth should be adopted as computed.</w:t>
      </w:r>
    </w:p>
    <w:p w:rsidR="000C5F1C" w:rsidRPr="00EF3586" w:rsidRDefault="000C5F1C" w:rsidP="00EF3586">
      <w:pPr>
        <w:pStyle w:val="ListParagraph"/>
        <w:spacing w:after="0"/>
        <w:ind w:left="1440"/>
        <w:jc w:val="both"/>
        <w:rPr>
          <w:rFonts w:ascii="Arial" w:hAnsi="Arial" w:cs="Arial"/>
          <w:b/>
          <w:i/>
          <w:sz w:val="24"/>
          <w:szCs w:val="24"/>
          <w:lang w:val="en-US"/>
        </w:rPr>
      </w:pPr>
    </w:p>
    <w:p w:rsidR="00EF3586" w:rsidRDefault="00EF3586" w:rsidP="008A2FDE">
      <w:pPr>
        <w:pStyle w:val="ListParagraph"/>
        <w:numPr>
          <w:ilvl w:val="0"/>
          <w:numId w:val="22"/>
        </w:numPr>
        <w:spacing w:after="0"/>
        <w:jc w:val="both"/>
        <w:rPr>
          <w:rFonts w:ascii="Arial" w:hAnsi="Arial" w:cs="Arial"/>
          <w:sz w:val="24"/>
          <w:szCs w:val="24"/>
          <w:lang w:val="en-US"/>
        </w:rPr>
      </w:pPr>
      <w:r>
        <w:rPr>
          <w:rFonts w:ascii="Arial" w:hAnsi="Arial" w:cs="Arial"/>
          <w:b/>
          <w:sz w:val="24"/>
          <w:szCs w:val="24"/>
          <w:lang w:val="en-US"/>
        </w:rPr>
        <w:t xml:space="preserve">Auditor as </w:t>
      </w:r>
      <w:proofErr w:type="spellStart"/>
      <w:r>
        <w:rPr>
          <w:rFonts w:ascii="Arial" w:hAnsi="Arial" w:cs="Arial"/>
          <w:b/>
          <w:sz w:val="24"/>
          <w:szCs w:val="24"/>
          <w:lang w:val="en-US"/>
        </w:rPr>
        <w:t>valuer</w:t>
      </w:r>
      <w:proofErr w:type="spellEnd"/>
    </w:p>
    <w:p w:rsidR="00EF3586" w:rsidRDefault="00EF3586" w:rsidP="00EF3586">
      <w:pPr>
        <w:pStyle w:val="ListParagraph"/>
        <w:spacing w:after="0"/>
        <w:jc w:val="both"/>
        <w:rPr>
          <w:rFonts w:ascii="Arial" w:hAnsi="Arial" w:cs="Arial"/>
          <w:sz w:val="24"/>
          <w:szCs w:val="24"/>
          <w:lang w:val="en-US"/>
        </w:rPr>
      </w:pPr>
    </w:p>
    <w:p w:rsidR="00EF3586" w:rsidRDefault="000C5F1C" w:rsidP="00EF3586">
      <w:pPr>
        <w:pStyle w:val="ListParagraph"/>
        <w:spacing w:after="0"/>
        <w:jc w:val="both"/>
        <w:rPr>
          <w:rFonts w:ascii="Arial" w:hAnsi="Arial" w:cs="Arial"/>
          <w:sz w:val="24"/>
          <w:szCs w:val="24"/>
          <w:lang w:val="en-US"/>
        </w:rPr>
      </w:pPr>
      <w:r w:rsidRPr="00293FD7">
        <w:rPr>
          <w:rFonts w:ascii="Arial" w:hAnsi="Arial" w:cs="Arial"/>
          <w:sz w:val="24"/>
          <w:szCs w:val="24"/>
          <w:lang w:val="en-US"/>
        </w:rPr>
        <w:t xml:space="preserve">An auditor of the assessee-company cannot act as an 'accountant' for the purpose of providing a valuation report under Rule </w:t>
      </w:r>
      <w:proofErr w:type="gramStart"/>
      <w:r w:rsidRPr="00293FD7">
        <w:rPr>
          <w:rFonts w:ascii="Arial" w:hAnsi="Arial" w:cs="Arial"/>
          <w:sz w:val="24"/>
          <w:szCs w:val="24"/>
          <w:lang w:val="en-US"/>
        </w:rPr>
        <w:t>11UA(</w:t>
      </w:r>
      <w:proofErr w:type="gramEnd"/>
      <w:r w:rsidRPr="00293FD7">
        <w:rPr>
          <w:rFonts w:ascii="Arial" w:hAnsi="Arial" w:cs="Arial"/>
          <w:sz w:val="24"/>
          <w:szCs w:val="24"/>
          <w:lang w:val="en-US"/>
        </w:rPr>
        <w:t xml:space="preserve">2). An independent professional is required. </w:t>
      </w:r>
    </w:p>
    <w:p w:rsidR="000C5F1C" w:rsidRPr="00EF3586" w:rsidRDefault="00EF3586" w:rsidP="008A2FDE">
      <w:pPr>
        <w:pStyle w:val="ListParagraph"/>
        <w:numPr>
          <w:ilvl w:val="0"/>
          <w:numId w:val="24"/>
        </w:numPr>
        <w:spacing w:after="0"/>
        <w:jc w:val="both"/>
        <w:rPr>
          <w:rFonts w:ascii="Arial" w:hAnsi="Arial" w:cs="Arial"/>
          <w:b/>
          <w:i/>
          <w:sz w:val="24"/>
          <w:szCs w:val="24"/>
          <w:lang w:val="en-US"/>
        </w:rPr>
      </w:pPr>
      <w:r w:rsidRPr="00EF3586">
        <w:rPr>
          <w:rFonts w:ascii="Arial" w:hAnsi="Arial" w:cs="Arial"/>
          <w:b/>
          <w:i/>
          <w:sz w:val="24"/>
          <w:szCs w:val="24"/>
          <w:lang w:val="en-US"/>
        </w:rPr>
        <w:t>ACIT</w:t>
      </w:r>
      <w:r w:rsidR="000C5F1C" w:rsidRPr="00EF3586">
        <w:rPr>
          <w:rFonts w:ascii="Arial" w:hAnsi="Arial" w:cs="Arial"/>
          <w:b/>
          <w:i/>
          <w:sz w:val="24"/>
          <w:szCs w:val="24"/>
          <w:lang w:val="en-US"/>
        </w:rPr>
        <w:t xml:space="preserve"> (ODS) </w:t>
      </w:r>
      <w:r>
        <w:rPr>
          <w:rFonts w:ascii="Arial" w:hAnsi="Arial" w:cs="Arial"/>
          <w:b/>
          <w:i/>
          <w:sz w:val="24"/>
          <w:szCs w:val="24"/>
          <w:lang w:val="en-US"/>
        </w:rPr>
        <w:t>v</w:t>
      </w:r>
      <w:r w:rsidR="000C5F1C" w:rsidRPr="00EF3586">
        <w:rPr>
          <w:rFonts w:ascii="Arial" w:hAnsi="Arial" w:cs="Arial"/>
          <w:b/>
          <w:i/>
          <w:sz w:val="24"/>
          <w:szCs w:val="24"/>
          <w:lang w:val="en-US"/>
        </w:rPr>
        <w:t xml:space="preserve"> </w:t>
      </w:r>
      <w:proofErr w:type="spellStart"/>
      <w:r w:rsidR="000C5F1C" w:rsidRPr="00EF3586">
        <w:rPr>
          <w:rFonts w:ascii="Arial" w:hAnsi="Arial" w:cs="Arial"/>
          <w:b/>
          <w:i/>
          <w:sz w:val="24"/>
          <w:szCs w:val="24"/>
          <w:lang w:val="en-US"/>
        </w:rPr>
        <w:t>Kottaram</w:t>
      </w:r>
      <w:proofErr w:type="spellEnd"/>
      <w:r w:rsidR="000C5F1C" w:rsidRPr="00EF3586">
        <w:rPr>
          <w:rFonts w:ascii="Arial" w:hAnsi="Arial" w:cs="Arial"/>
          <w:b/>
          <w:i/>
          <w:sz w:val="24"/>
          <w:szCs w:val="24"/>
          <w:lang w:val="en-US"/>
        </w:rPr>
        <w:t xml:space="preserve"> Agro Foods (P.) Ltd. [2019] 102 taxmann.c</w:t>
      </w:r>
      <w:r w:rsidRPr="00EF3586">
        <w:rPr>
          <w:rFonts w:ascii="Arial" w:hAnsi="Arial" w:cs="Arial"/>
          <w:b/>
          <w:i/>
          <w:sz w:val="24"/>
          <w:szCs w:val="24"/>
          <w:lang w:val="en-US"/>
        </w:rPr>
        <w:t>om 183 (Bangalore - Trib.)</w:t>
      </w:r>
    </w:p>
    <w:p w:rsidR="000C5F1C" w:rsidRPr="00293FD7" w:rsidRDefault="000C5F1C" w:rsidP="00293FD7">
      <w:pPr>
        <w:pStyle w:val="ListParagraph"/>
        <w:spacing w:after="0"/>
        <w:jc w:val="both"/>
        <w:rPr>
          <w:rFonts w:ascii="Arial" w:hAnsi="Arial" w:cs="Arial"/>
          <w:sz w:val="24"/>
          <w:szCs w:val="24"/>
          <w:lang w:val="en-US"/>
        </w:rPr>
      </w:pPr>
    </w:p>
    <w:p w:rsidR="00EF3586" w:rsidRDefault="00EF3586" w:rsidP="008A2FDE">
      <w:pPr>
        <w:pStyle w:val="ListParagraph"/>
        <w:numPr>
          <w:ilvl w:val="0"/>
          <w:numId w:val="22"/>
        </w:numPr>
        <w:spacing w:after="0"/>
        <w:jc w:val="both"/>
        <w:rPr>
          <w:rFonts w:ascii="Arial" w:hAnsi="Arial" w:cs="Arial"/>
          <w:sz w:val="24"/>
          <w:szCs w:val="24"/>
          <w:lang w:val="en-US"/>
        </w:rPr>
      </w:pPr>
      <w:r>
        <w:rPr>
          <w:rFonts w:ascii="Arial" w:hAnsi="Arial" w:cs="Arial"/>
          <w:b/>
          <w:sz w:val="24"/>
          <w:szCs w:val="24"/>
          <w:lang w:val="en-US"/>
        </w:rPr>
        <w:t>Shares with restrictions</w:t>
      </w:r>
    </w:p>
    <w:p w:rsidR="00EF3586" w:rsidRPr="00EF3586" w:rsidRDefault="00EF3586" w:rsidP="00EF3586">
      <w:pPr>
        <w:spacing w:after="0"/>
        <w:ind w:left="360"/>
        <w:jc w:val="both"/>
        <w:rPr>
          <w:rFonts w:ascii="Arial" w:hAnsi="Arial" w:cs="Arial"/>
          <w:sz w:val="24"/>
          <w:szCs w:val="24"/>
          <w:lang w:val="en-US"/>
        </w:rPr>
      </w:pPr>
    </w:p>
    <w:p w:rsidR="000C5F1C" w:rsidRDefault="00EF3586" w:rsidP="008A2FDE">
      <w:pPr>
        <w:pStyle w:val="ListParagraph"/>
        <w:numPr>
          <w:ilvl w:val="0"/>
          <w:numId w:val="24"/>
        </w:numPr>
        <w:spacing w:after="0"/>
        <w:jc w:val="both"/>
        <w:rPr>
          <w:rFonts w:ascii="Arial" w:hAnsi="Arial" w:cs="Arial"/>
          <w:b/>
          <w:i/>
          <w:sz w:val="24"/>
          <w:szCs w:val="24"/>
          <w:lang w:val="en-US"/>
        </w:rPr>
      </w:pPr>
      <w:r w:rsidRPr="00EF3586">
        <w:rPr>
          <w:rFonts w:ascii="Arial" w:hAnsi="Arial" w:cs="Arial"/>
          <w:b/>
          <w:i/>
          <w:sz w:val="24"/>
          <w:szCs w:val="24"/>
          <w:lang w:val="en-US"/>
        </w:rPr>
        <w:t>BPL Ltd. v</w:t>
      </w:r>
      <w:r w:rsidR="000C5F1C" w:rsidRPr="00EF3586">
        <w:rPr>
          <w:rFonts w:ascii="Arial" w:hAnsi="Arial" w:cs="Arial"/>
          <w:b/>
          <w:i/>
          <w:sz w:val="24"/>
          <w:szCs w:val="24"/>
          <w:lang w:val="en-US"/>
        </w:rPr>
        <w:t xml:space="preserve"> Deputy Commissioner of Gift-tax [20</w:t>
      </w:r>
      <w:r>
        <w:rPr>
          <w:rFonts w:ascii="Arial" w:hAnsi="Arial" w:cs="Arial"/>
          <w:b/>
          <w:i/>
          <w:sz w:val="24"/>
          <w:szCs w:val="24"/>
          <w:lang w:val="en-US"/>
        </w:rPr>
        <w:t>22] 143 taxmann.com 222 (SC)</w:t>
      </w:r>
    </w:p>
    <w:p w:rsidR="00D64B99" w:rsidRDefault="00D64B99" w:rsidP="00D64B99">
      <w:pPr>
        <w:pStyle w:val="ListParagraph"/>
        <w:spacing w:after="0"/>
        <w:ind w:left="1440"/>
        <w:jc w:val="both"/>
        <w:rPr>
          <w:rFonts w:ascii="Arial" w:hAnsi="Arial" w:cs="Arial"/>
          <w:b/>
          <w:i/>
          <w:sz w:val="24"/>
          <w:szCs w:val="24"/>
          <w:lang w:val="en-US"/>
        </w:rPr>
      </w:pPr>
    </w:p>
    <w:p w:rsidR="00EE74F4" w:rsidRPr="00EE74F4" w:rsidRDefault="00EE74F4" w:rsidP="008A2FDE">
      <w:pPr>
        <w:pStyle w:val="ListParagraph"/>
        <w:numPr>
          <w:ilvl w:val="0"/>
          <w:numId w:val="26"/>
        </w:numPr>
        <w:spacing w:after="0"/>
        <w:jc w:val="both"/>
        <w:rPr>
          <w:rFonts w:ascii="Arial" w:hAnsi="Arial" w:cs="Arial"/>
          <w:b/>
          <w:i/>
          <w:sz w:val="24"/>
          <w:szCs w:val="24"/>
          <w:lang w:val="en-US"/>
        </w:rPr>
      </w:pPr>
      <w:proofErr w:type="gramStart"/>
      <w:r w:rsidRPr="00293FD7">
        <w:rPr>
          <w:rFonts w:ascii="Arial" w:hAnsi="Arial" w:cs="Arial"/>
          <w:sz w:val="24"/>
          <w:szCs w:val="24"/>
          <w:lang w:val="en-US"/>
        </w:rPr>
        <w:t>shares</w:t>
      </w:r>
      <w:proofErr w:type="gramEnd"/>
      <w:r w:rsidRPr="00293FD7">
        <w:rPr>
          <w:rFonts w:ascii="Arial" w:hAnsi="Arial" w:cs="Arial"/>
          <w:sz w:val="24"/>
          <w:szCs w:val="24"/>
          <w:lang w:val="en-US"/>
        </w:rPr>
        <w:t xml:space="preserve"> under a lock-in period, which cannot be traded on a recognized stock exchange, do not fall under the definition of 'quoted shares'. </w:t>
      </w:r>
    </w:p>
    <w:p w:rsidR="00EE74F4" w:rsidRPr="00EF3586" w:rsidRDefault="00EE74F4" w:rsidP="008A2FDE">
      <w:pPr>
        <w:pStyle w:val="ListParagraph"/>
        <w:numPr>
          <w:ilvl w:val="0"/>
          <w:numId w:val="26"/>
        </w:numPr>
        <w:spacing w:after="0"/>
        <w:jc w:val="both"/>
        <w:rPr>
          <w:rFonts w:ascii="Arial" w:hAnsi="Arial" w:cs="Arial"/>
          <w:b/>
          <w:i/>
          <w:sz w:val="24"/>
          <w:szCs w:val="24"/>
          <w:lang w:val="en-US"/>
        </w:rPr>
      </w:pPr>
      <w:r w:rsidRPr="00293FD7">
        <w:rPr>
          <w:rFonts w:ascii="Arial" w:hAnsi="Arial" w:cs="Arial"/>
          <w:sz w:val="24"/>
          <w:szCs w:val="24"/>
          <w:lang w:val="en-US"/>
        </w:rPr>
        <w:t>Their valuation must take into account these limitations and restrictions, and such valuation should be treated as the market value.</w:t>
      </w:r>
    </w:p>
    <w:p w:rsidR="00207C69" w:rsidRPr="00293FD7" w:rsidRDefault="00207C69" w:rsidP="00293FD7">
      <w:pPr>
        <w:pStyle w:val="ListParagraph"/>
        <w:spacing w:after="0"/>
        <w:jc w:val="both"/>
        <w:rPr>
          <w:rFonts w:ascii="Arial" w:hAnsi="Arial" w:cs="Arial"/>
          <w:sz w:val="24"/>
          <w:szCs w:val="24"/>
          <w:lang w:val="en-US"/>
        </w:rPr>
      </w:pPr>
    </w:p>
    <w:p w:rsidR="00207C69" w:rsidRPr="00293FD7" w:rsidRDefault="00207C69" w:rsidP="00293FD7">
      <w:pPr>
        <w:pStyle w:val="ListParagraph"/>
        <w:spacing w:after="0"/>
        <w:jc w:val="both"/>
        <w:rPr>
          <w:rFonts w:ascii="Arial" w:hAnsi="Arial" w:cs="Arial"/>
          <w:sz w:val="24"/>
          <w:szCs w:val="24"/>
          <w:lang w:val="en-US"/>
        </w:rPr>
      </w:pPr>
    </w:p>
    <w:p w:rsidR="000C5F1C" w:rsidRPr="00293FD7" w:rsidRDefault="000C5F1C" w:rsidP="00293FD7">
      <w:pPr>
        <w:pStyle w:val="ListParagraph"/>
        <w:spacing w:after="0"/>
        <w:jc w:val="both"/>
        <w:rPr>
          <w:rFonts w:ascii="Arial" w:hAnsi="Arial" w:cs="Arial"/>
          <w:sz w:val="24"/>
          <w:szCs w:val="24"/>
          <w:lang w:val="en-US"/>
        </w:rPr>
      </w:pPr>
    </w:p>
    <w:p w:rsidR="000C5F1C" w:rsidRPr="00293FD7" w:rsidRDefault="000C5F1C" w:rsidP="00293FD7">
      <w:pPr>
        <w:pStyle w:val="ListParagraph"/>
        <w:spacing w:after="0"/>
        <w:jc w:val="both"/>
        <w:rPr>
          <w:rFonts w:ascii="Arial" w:hAnsi="Arial" w:cs="Arial"/>
          <w:sz w:val="24"/>
          <w:szCs w:val="24"/>
          <w:lang w:val="en-US"/>
        </w:rPr>
      </w:pPr>
    </w:p>
    <w:p w:rsidR="000C5F1C" w:rsidRPr="00293FD7" w:rsidRDefault="000C5F1C" w:rsidP="00293FD7">
      <w:pPr>
        <w:pStyle w:val="ListParagraph"/>
        <w:spacing w:after="0"/>
        <w:jc w:val="both"/>
        <w:rPr>
          <w:rFonts w:ascii="Arial" w:hAnsi="Arial" w:cs="Arial"/>
          <w:sz w:val="24"/>
          <w:szCs w:val="24"/>
          <w:lang w:val="en-US"/>
        </w:rPr>
      </w:pPr>
    </w:p>
    <w:p w:rsidR="000C5F1C" w:rsidRPr="00293FD7" w:rsidRDefault="000C5F1C" w:rsidP="00293FD7">
      <w:pPr>
        <w:pStyle w:val="ListParagraph"/>
        <w:spacing w:after="0"/>
        <w:jc w:val="both"/>
        <w:rPr>
          <w:rFonts w:ascii="Arial" w:hAnsi="Arial" w:cs="Arial"/>
          <w:sz w:val="24"/>
          <w:szCs w:val="24"/>
          <w:lang w:val="en-US"/>
        </w:rPr>
      </w:pPr>
    </w:p>
    <w:p w:rsidR="000C5F1C" w:rsidRPr="00293FD7" w:rsidRDefault="000C5F1C" w:rsidP="00EE74F4">
      <w:pPr>
        <w:pStyle w:val="ListParagraph"/>
        <w:spacing w:after="0"/>
        <w:jc w:val="both"/>
        <w:rPr>
          <w:rFonts w:ascii="Arial" w:hAnsi="Arial" w:cs="Arial"/>
          <w:sz w:val="24"/>
          <w:szCs w:val="24"/>
          <w:lang w:val="en-US"/>
        </w:rPr>
      </w:pPr>
    </w:p>
    <w:p w:rsidR="005D313A" w:rsidRPr="00314510" w:rsidRDefault="000C5F1C" w:rsidP="008A2FDE">
      <w:pPr>
        <w:pStyle w:val="ListParagraph"/>
        <w:numPr>
          <w:ilvl w:val="0"/>
          <w:numId w:val="22"/>
        </w:numPr>
        <w:spacing w:after="0"/>
        <w:jc w:val="both"/>
        <w:rPr>
          <w:rFonts w:ascii="Arial" w:hAnsi="Arial" w:cs="Arial"/>
          <w:b/>
          <w:sz w:val="24"/>
          <w:szCs w:val="24"/>
          <w:lang w:val="en-US"/>
        </w:rPr>
      </w:pPr>
      <w:r w:rsidRPr="00314510">
        <w:rPr>
          <w:rFonts w:ascii="Arial" w:hAnsi="Arial" w:cs="Arial"/>
          <w:b/>
          <w:sz w:val="24"/>
          <w:szCs w:val="24"/>
          <w:lang w:val="en-US"/>
        </w:rPr>
        <w:t>Reopening of</w:t>
      </w:r>
      <w:r w:rsidR="00314510">
        <w:rPr>
          <w:rFonts w:ascii="Arial" w:hAnsi="Arial" w:cs="Arial"/>
          <w:b/>
          <w:sz w:val="24"/>
          <w:szCs w:val="24"/>
          <w:lang w:val="en-US"/>
        </w:rPr>
        <w:t xml:space="preserve"> assessment based on valuation</w:t>
      </w:r>
    </w:p>
    <w:p w:rsidR="005D313A" w:rsidRDefault="005D313A" w:rsidP="005D313A">
      <w:pPr>
        <w:pStyle w:val="ListParagraph"/>
        <w:spacing w:after="0"/>
        <w:jc w:val="both"/>
        <w:rPr>
          <w:rFonts w:ascii="Arial" w:hAnsi="Arial" w:cs="Arial"/>
          <w:sz w:val="24"/>
          <w:szCs w:val="24"/>
          <w:lang w:val="en-US"/>
        </w:rPr>
      </w:pPr>
    </w:p>
    <w:p w:rsidR="000C5F1C" w:rsidRPr="00293FD7" w:rsidRDefault="000C5F1C" w:rsidP="005D313A">
      <w:pPr>
        <w:pStyle w:val="ListParagraph"/>
        <w:spacing w:after="0"/>
        <w:jc w:val="both"/>
        <w:rPr>
          <w:rFonts w:ascii="Arial" w:hAnsi="Arial" w:cs="Arial"/>
          <w:sz w:val="24"/>
          <w:szCs w:val="24"/>
          <w:lang w:val="en-US"/>
        </w:rPr>
      </w:pPr>
      <w:r w:rsidRPr="005D313A">
        <w:rPr>
          <w:rFonts w:ascii="Arial" w:hAnsi="Arial" w:cs="Arial"/>
          <w:b/>
          <w:i/>
          <w:sz w:val="24"/>
          <w:szCs w:val="24"/>
          <w:lang w:val="en-US"/>
        </w:rPr>
        <w:t xml:space="preserve">Income-tax </w:t>
      </w:r>
      <w:r w:rsidR="005D313A" w:rsidRPr="005D313A">
        <w:rPr>
          <w:rFonts w:ascii="Arial" w:hAnsi="Arial" w:cs="Arial"/>
          <w:b/>
          <w:i/>
          <w:sz w:val="24"/>
          <w:szCs w:val="24"/>
          <w:lang w:val="en-US"/>
        </w:rPr>
        <w:t>v</w:t>
      </w:r>
      <w:r w:rsidRPr="005D313A">
        <w:rPr>
          <w:rFonts w:ascii="Arial" w:hAnsi="Arial" w:cs="Arial"/>
          <w:b/>
          <w:i/>
          <w:sz w:val="24"/>
          <w:szCs w:val="24"/>
          <w:lang w:val="en-US"/>
        </w:rPr>
        <w:t xml:space="preserve"> </w:t>
      </w:r>
      <w:proofErr w:type="spellStart"/>
      <w:r w:rsidRPr="005D313A">
        <w:rPr>
          <w:rFonts w:ascii="Arial" w:hAnsi="Arial" w:cs="Arial"/>
          <w:b/>
          <w:i/>
          <w:sz w:val="24"/>
          <w:szCs w:val="24"/>
          <w:lang w:val="en-US"/>
        </w:rPr>
        <w:t>Lakshdeep</w:t>
      </w:r>
      <w:proofErr w:type="spellEnd"/>
      <w:r w:rsidRPr="005D313A">
        <w:rPr>
          <w:rFonts w:ascii="Arial" w:hAnsi="Arial" w:cs="Arial"/>
          <w:b/>
          <w:i/>
          <w:sz w:val="24"/>
          <w:szCs w:val="24"/>
          <w:lang w:val="en-US"/>
        </w:rPr>
        <w:t xml:space="preserve"> Investment &amp; Finance (P.) Ltd. [2023] 157 taxmann.com 204 (SC</w:t>
      </w:r>
      <w:r w:rsidR="005D313A" w:rsidRPr="005D313A">
        <w:rPr>
          <w:rFonts w:ascii="Arial" w:hAnsi="Arial" w:cs="Arial"/>
          <w:b/>
          <w:i/>
          <w:sz w:val="24"/>
          <w:szCs w:val="24"/>
          <w:lang w:val="en-US"/>
        </w:rPr>
        <w:t>)</w:t>
      </w:r>
      <w:r w:rsidR="005D313A">
        <w:rPr>
          <w:rFonts w:ascii="Arial" w:hAnsi="Arial" w:cs="Arial"/>
          <w:sz w:val="24"/>
          <w:szCs w:val="24"/>
          <w:lang w:val="en-US"/>
        </w:rPr>
        <w:t xml:space="preserve"> – SC </w:t>
      </w:r>
      <w:r w:rsidRPr="00293FD7">
        <w:rPr>
          <w:rFonts w:ascii="Arial" w:hAnsi="Arial" w:cs="Arial"/>
          <w:sz w:val="24"/>
          <w:szCs w:val="24"/>
          <w:lang w:val="en-US"/>
        </w:rPr>
        <w:t>dismissed an SLP, upholding the High Court's decision that an assessment could not be reopened on the issue of FMV of rights shares where the AO had accepted the assessee's valuation method during the original assessment. Reopening based on a mere change of opinion after four years was deemed without jurisdiction and time-barred.</w:t>
      </w:r>
    </w:p>
    <w:p w:rsidR="000C5F1C" w:rsidRPr="00293FD7" w:rsidRDefault="000C5F1C" w:rsidP="00293FD7">
      <w:pPr>
        <w:pStyle w:val="ListParagraph"/>
        <w:spacing w:after="0"/>
        <w:jc w:val="both"/>
        <w:rPr>
          <w:rFonts w:ascii="Arial" w:hAnsi="Arial" w:cs="Arial"/>
          <w:sz w:val="24"/>
          <w:szCs w:val="24"/>
          <w:lang w:val="en-US"/>
        </w:rPr>
      </w:pPr>
    </w:p>
    <w:p w:rsidR="00314510" w:rsidRDefault="000C5F1C" w:rsidP="008A2FDE">
      <w:pPr>
        <w:pStyle w:val="ListParagraph"/>
        <w:numPr>
          <w:ilvl w:val="0"/>
          <w:numId w:val="22"/>
        </w:numPr>
        <w:spacing w:after="0"/>
        <w:jc w:val="both"/>
        <w:rPr>
          <w:rFonts w:ascii="Arial" w:hAnsi="Arial" w:cs="Arial"/>
          <w:sz w:val="24"/>
          <w:szCs w:val="24"/>
          <w:lang w:val="en-US"/>
        </w:rPr>
      </w:pPr>
      <w:r w:rsidRPr="00314510">
        <w:rPr>
          <w:rFonts w:ascii="Arial" w:hAnsi="Arial" w:cs="Arial"/>
          <w:b/>
          <w:sz w:val="24"/>
          <w:szCs w:val="24"/>
          <w:lang w:val="en-US"/>
        </w:rPr>
        <w:t>Non-applicabi</w:t>
      </w:r>
      <w:r w:rsidR="00314510">
        <w:rPr>
          <w:rFonts w:ascii="Arial" w:hAnsi="Arial" w:cs="Arial"/>
          <w:b/>
          <w:sz w:val="24"/>
          <w:szCs w:val="24"/>
          <w:lang w:val="en-US"/>
        </w:rPr>
        <w:t>lity of Section 56(2)(</w:t>
      </w:r>
      <w:proofErr w:type="spellStart"/>
      <w:r w:rsidR="00314510">
        <w:rPr>
          <w:rFonts w:ascii="Arial" w:hAnsi="Arial" w:cs="Arial"/>
          <w:b/>
          <w:sz w:val="24"/>
          <w:szCs w:val="24"/>
          <w:lang w:val="en-US"/>
        </w:rPr>
        <w:t>viib</w:t>
      </w:r>
      <w:proofErr w:type="spellEnd"/>
      <w:r w:rsidR="00314510">
        <w:rPr>
          <w:rFonts w:ascii="Arial" w:hAnsi="Arial" w:cs="Arial"/>
          <w:b/>
          <w:sz w:val="24"/>
          <w:szCs w:val="24"/>
          <w:lang w:val="en-US"/>
        </w:rPr>
        <w:t>) to holding c</w:t>
      </w:r>
      <w:r w:rsidRPr="00314510">
        <w:rPr>
          <w:rFonts w:ascii="Arial" w:hAnsi="Arial" w:cs="Arial"/>
          <w:b/>
          <w:sz w:val="24"/>
          <w:szCs w:val="24"/>
          <w:lang w:val="en-US"/>
        </w:rPr>
        <w:t xml:space="preserve">ompany </w:t>
      </w:r>
      <w:r w:rsidR="00314510">
        <w:rPr>
          <w:rFonts w:ascii="Arial" w:hAnsi="Arial" w:cs="Arial"/>
          <w:b/>
          <w:sz w:val="24"/>
          <w:szCs w:val="24"/>
          <w:lang w:val="en-US"/>
        </w:rPr>
        <w:t>subscribing</w:t>
      </w:r>
      <w:r w:rsidRPr="00293FD7">
        <w:rPr>
          <w:rFonts w:ascii="Arial" w:hAnsi="Arial" w:cs="Arial"/>
          <w:sz w:val="24"/>
          <w:szCs w:val="24"/>
          <w:lang w:val="en-US"/>
        </w:rPr>
        <w:t xml:space="preserve"> </w:t>
      </w:r>
    </w:p>
    <w:p w:rsidR="00314510" w:rsidRDefault="00314510" w:rsidP="00314510">
      <w:pPr>
        <w:pStyle w:val="ListParagraph"/>
        <w:spacing w:after="0"/>
        <w:jc w:val="both"/>
        <w:rPr>
          <w:rFonts w:ascii="Arial" w:hAnsi="Arial" w:cs="Arial"/>
          <w:sz w:val="24"/>
          <w:szCs w:val="24"/>
          <w:lang w:val="en-US"/>
        </w:rPr>
      </w:pPr>
    </w:p>
    <w:p w:rsidR="00314510" w:rsidRDefault="000C5F1C" w:rsidP="008A2FDE">
      <w:pPr>
        <w:pStyle w:val="ListParagraph"/>
        <w:numPr>
          <w:ilvl w:val="0"/>
          <w:numId w:val="27"/>
        </w:numPr>
        <w:spacing w:after="0"/>
        <w:jc w:val="both"/>
        <w:rPr>
          <w:rFonts w:ascii="Arial" w:hAnsi="Arial" w:cs="Arial"/>
          <w:sz w:val="24"/>
          <w:szCs w:val="24"/>
          <w:lang w:val="en-US"/>
        </w:rPr>
      </w:pPr>
      <w:r w:rsidRPr="00293FD7">
        <w:rPr>
          <w:rFonts w:ascii="Arial" w:hAnsi="Arial" w:cs="Arial"/>
          <w:sz w:val="24"/>
          <w:szCs w:val="24"/>
          <w:lang w:val="en-US"/>
        </w:rPr>
        <w:t xml:space="preserve">The Delhi Tribunal in </w:t>
      </w:r>
      <w:r w:rsidR="00314510" w:rsidRPr="00014044">
        <w:rPr>
          <w:rFonts w:ascii="Arial" w:hAnsi="Arial" w:cs="Arial"/>
          <w:b/>
          <w:i/>
          <w:sz w:val="24"/>
          <w:szCs w:val="24"/>
          <w:lang w:val="en-US"/>
        </w:rPr>
        <w:t>DCIT</w:t>
      </w:r>
      <w:r w:rsidRPr="00014044">
        <w:rPr>
          <w:rFonts w:ascii="Arial" w:hAnsi="Arial" w:cs="Arial"/>
          <w:b/>
          <w:i/>
          <w:sz w:val="24"/>
          <w:szCs w:val="24"/>
          <w:lang w:val="en-US"/>
        </w:rPr>
        <w:t xml:space="preserve"> </w:t>
      </w:r>
      <w:r w:rsidR="00314510" w:rsidRPr="00014044">
        <w:rPr>
          <w:rFonts w:ascii="Arial" w:hAnsi="Arial" w:cs="Arial"/>
          <w:b/>
          <w:i/>
          <w:sz w:val="24"/>
          <w:szCs w:val="24"/>
          <w:lang w:val="en-US"/>
        </w:rPr>
        <w:t>v</w:t>
      </w:r>
      <w:r w:rsidRPr="00014044">
        <w:rPr>
          <w:rFonts w:ascii="Arial" w:hAnsi="Arial" w:cs="Arial"/>
          <w:b/>
          <w:i/>
          <w:sz w:val="24"/>
          <w:szCs w:val="24"/>
          <w:lang w:val="en-US"/>
        </w:rPr>
        <w:t xml:space="preserve"> </w:t>
      </w:r>
      <w:proofErr w:type="spellStart"/>
      <w:r w:rsidRPr="00014044">
        <w:rPr>
          <w:rFonts w:ascii="Arial" w:hAnsi="Arial" w:cs="Arial"/>
          <w:b/>
          <w:i/>
          <w:sz w:val="24"/>
          <w:szCs w:val="24"/>
          <w:lang w:val="en-US"/>
        </w:rPr>
        <w:t>Kissandhan</w:t>
      </w:r>
      <w:proofErr w:type="spellEnd"/>
      <w:r w:rsidRPr="00014044">
        <w:rPr>
          <w:rFonts w:ascii="Arial" w:hAnsi="Arial" w:cs="Arial"/>
          <w:b/>
          <w:i/>
          <w:sz w:val="24"/>
          <w:szCs w:val="24"/>
          <w:lang w:val="en-US"/>
        </w:rPr>
        <w:t xml:space="preserve"> </w:t>
      </w:r>
      <w:proofErr w:type="spellStart"/>
      <w:r w:rsidRPr="00014044">
        <w:rPr>
          <w:rFonts w:ascii="Arial" w:hAnsi="Arial" w:cs="Arial"/>
          <w:b/>
          <w:i/>
          <w:sz w:val="24"/>
          <w:szCs w:val="24"/>
          <w:lang w:val="en-US"/>
        </w:rPr>
        <w:t>Agri</w:t>
      </w:r>
      <w:proofErr w:type="spellEnd"/>
      <w:r w:rsidRPr="00014044">
        <w:rPr>
          <w:rFonts w:ascii="Arial" w:hAnsi="Arial" w:cs="Arial"/>
          <w:b/>
          <w:i/>
          <w:sz w:val="24"/>
          <w:szCs w:val="24"/>
          <w:lang w:val="en-US"/>
        </w:rPr>
        <w:t xml:space="preserve"> Financial Services (P.) Ltd. [2023] 150 taxmann.com 390 (Delhi </w:t>
      </w:r>
      <w:r w:rsidR="00314510" w:rsidRPr="00014044">
        <w:rPr>
          <w:rFonts w:ascii="Arial" w:hAnsi="Arial" w:cs="Arial"/>
          <w:b/>
          <w:i/>
          <w:sz w:val="24"/>
          <w:szCs w:val="24"/>
          <w:lang w:val="en-US"/>
        </w:rPr>
        <w:t>–</w:t>
      </w:r>
      <w:r w:rsidRPr="00014044">
        <w:rPr>
          <w:rFonts w:ascii="Arial" w:hAnsi="Arial" w:cs="Arial"/>
          <w:b/>
          <w:i/>
          <w:sz w:val="24"/>
          <w:szCs w:val="24"/>
          <w:lang w:val="en-US"/>
        </w:rPr>
        <w:t xml:space="preserve"> </w:t>
      </w:r>
      <w:proofErr w:type="spellStart"/>
      <w:r w:rsidRPr="00014044">
        <w:rPr>
          <w:rFonts w:ascii="Arial" w:hAnsi="Arial" w:cs="Arial"/>
          <w:b/>
          <w:i/>
          <w:sz w:val="24"/>
          <w:szCs w:val="24"/>
          <w:lang w:val="en-US"/>
        </w:rPr>
        <w:t>Trib</w:t>
      </w:r>
      <w:proofErr w:type="spellEnd"/>
      <w:r w:rsidR="00314510" w:rsidRPr="00014044">
        <w:rPr>
          <w:rFonts w:ascii="Arial" w:hAnsi="Arial" w:cs="Arial"/>
          <w:b/>
          <w:i/>
          <w:sz w:val="24"/>
          <w:szCs w:val="24"/>
          <w:lang w:val="en-US"/>
        </w:rPr>
        <w:t>)</w:t>
      </w:r>
      <w:r w:rsidR="00314510">
        <w:rPr>
          <w:rFonts w:ascii="Arial" w:hAnsi="Arial" w:cs="Arial"/>
          <w:sz w:val="24"/>
          <w:szCs w:val="24"/>
          <w:lang w:val="en-US"/>
        </w:rPr>
        <w:t xml:space="preserve"> </w:t>
      </w:r>
      <w:r w:rsidRPr="00293FD7">
        <w:rPr>
          <w:rFonts w:ascii="Arial" w:hAnsi="Arial" w:cs="Arial"/>
          <w:sz w:val="24"/>
          <w:szCs w:val="24"/>
          <w:lang w:val="en-US"/>
        </w:rPr>
        <w:t>held that bringing premium received by a company from its holding company to tax under Section 56(2)(</w:t>
      </w:r>
      <w:proofErr w:type="spellStart"/>
      <w:r w:rsidRPr="00293FD7">
        <w:rPr>
          <w:rFonts w:ascii="Arial" w:hAnsi="Arial" w:cs="Arial"/>
          <w:sz w:val="24"/>
          <w:szCs w:val="24"/>
          <w:lang w:val="en-US"/>
        </w:rPr>
        <w:t>viib</w:t>
      </w:r>
      <w:proofErr w:type="spellEnd"/>
      <w:r w:rsidRPr="00293FD7">
        <w:rPr>
          <w:rFonts w:ascii="Arial" w:hAnsi="Arial" w:cs="Arial"/>
          <w:sz w:val="24"/>
          <w:szCs w:val="24"/>
          <w:lang w:val="en-US"/>
        </w:rPr>
        <w:t xml:space="preserve">) would be an illogical extension of the provision, leading to absurdity in taxing shareholders' own money without corresponding benefit. </w:t>
      </w:r>
    </w:p>
    <w:p w:rsidR="00014044" w:rsidRDefault="00014044" w:rsidP="00014044">
      <w:pPr>
        <w:pStyle w:val="ListParagraph"/>
        <w:spacing w:after="0"/>
        <w:ind w:left="1440"/>
        <w:jc w:val="both"/>
        <w:rPr>
          <w:rFonts w:ascii="Arial" w:hAnsi="Arial" w:cs="Arial"/>
          <w:sz w:val="24"/>
          <w:szCs w:val="24"/>
          <w:lang w:val="en-US"/>
        </w:rPr>
      </w:pPr>
    </w:p>
    <w:p w:rsidR="000C5F1C" w:rsidRPr="00293FD7" w:rsidRDefault="000C5F1C" w:rsidP="008A2FDE">
      <w:pPr>
        <w:pStyle w:val="ListParagraph"/>
        <w:numPr>
          <w:ilvl w:val="0"/>
          <w:numId w:val="27"/>
        </w:numPr>
        <w:spacing w:after="0"/>
        <w:jc w:val="both"/>
        <w:rPr>
          <w:rFonts w:ascii="Arial" w:hAnsi="Arial" w:cs="Arial"/>
          <w:sz w:val="24"/>
          <w:szCs w:val="24"/>
          <w:lang w:val="en-US"/>
        </w:rPr>
      </w:pPr>
      <w:r w:rsidRPr="00293FD7">
        <w:rPr>
          <w:rFonts w:ascii="Arial" w:hAnsi="Arial" w:cs="Arial"/>
          <w:sz w:val="24"/>
          <w:szCs w:val="24"/>
          <w:lang w:val="en-US"/>
        </w:rPr>
        <w:t xml:space="preserve">This view was followed by the Delhi Tribunal in </w:t>
      </w:r>
      <w:r w:rsidR="00314510" w:rsidRPr="00014044">
        <w:rPr>
          <w:rFonts w:ascii="Arial" w:hAnsi="Arial" w:cs="Arial"/>
          <w:b/>
          <w:i/>
          <w:sz w:val="24"/>
          <w:szCs w:val="24"/>
          <w:lang w:val="en-US"/>
        </w:rPr>
        <w:t>ITO</w:t>
      </w:r>
      <w:r w:rsidRPr="00014044">
        <w:rPr>
          <w:rFonts w:ascii="Arial" w:hAnsi="Arial" w:cs="Arial"/>
          <w:b/>
          <w:i/>
          <w:sz w:val="24"/>
          <w:szCs w:val="24"/>
          <w:lang w:val="en-US"/>
        </w:rPr>
        <w:t xml:space="preserve"> </w:t>
      </w:r>
      <w:r w:rsidR="00314510" w:rsidRPr="00014044">
        <w:rPr>
          <w:rFonts w:ascii="Arial" w:hAnsi="Arial" w:cs="Arial"/>
          <w:b/>
          <w:i/>
          <w:sz w:val="24"/>
          <w:szCs w:val="24"/>
          <w:lang w:val="en-US"/>
        </w:rPr>
        <w:t>v</w:t>
      </w:r>
      <w:r w:rsidRPr="00014044">
        <w:rPr>
          <w:rFonts w:ascii="Arial" w:hAnsi="Arial" w:cs="Arial"/>
          <w:b/>
          <w:i/>
          <w:sz w:val="24"/>
          <w:szCs w:val="24"/>
          <w:lang w:val="en-US"/>
        </w:rPr>
        <w:t xml:space="preserve"> Solitaire BTN Solar (P.) Ltd. [2024] 164 taxmann.com 170 (Delhi </w:t>
      </w:r>
      <w:r w:rsidR="00314510" w:rsidRPr="00014044">
        <w:rPr>
          <w:rFonts w:ascii="Arial" w:hAnsi="Arial" w:cs="Arial"/>
          <w:b/>
          <w:i/>
          <w:sz w:val="24"/>
          <w:szCs w:val="24"/>
          <w:lang w:val="en-US"/>
        </w:rPr>
        <w:t>–</w:t>
      </w:r>
      <w:r w:rsidRPr="00014044">
        <w:rPr>
          <w:rFonts w:ascii="Arial" w:hAnsi="Arial" w:cs="Arial"/>
          <w:b/>
          <w:i/>
          <w:sz w:val="24"/>
          <w:szCs w:val="24"/>
          <w:lang w:val="en-US"/>
        </w:rPr>
        <w:t xml:space="preserve"> </w:t>
      </w:r>
      <w:proofErr w:type="spellStart"/>
      <w:r w:rsidRPr="00014044">
        <w:rPr>
          <w:rFonts w:ascii="Arial" w:hAnsi="Arial" w:cs="Arial"/>
          <w:b/>
          <w:i/>
          <w:sz w:val="24"/>
          <w:szCs w:val="24"/>
          <w:lang w:val="en-US"/>
        </w:rPr>
        <w:t>Trib</w:t>
      </w:r>
      <w:proofErr w:type="spellEnd"/>
      <w:r w:rsidR="00BC5201">
        <w:rPr>
          <w:rFonts w:ascii="Arial" w:hAnsi="Arial" w:cs="Arial"/>
          <w:b/>
          <w:i/>
          <w:sz w:val="24"/>
          <w:szCs w:val="24"/>
          <w:lang w:val="en-US"/>
        </w:rPr>
        <w:t>).</w:t>
      </w:r>
    </w:p>
    <w:p w:rsidR="000C5F1C" w:rsidRPr="00293FD7" w:rsidRDefault="000C5F1C" w:rsidP="00293FD7">
      <w:pPr>
        <w:pStyle w:val="ListParagraph"/>
        <w:spacing w:after="0"/>
        <w:jc w:val="both"/>
        <w:rPr>
          <w:rFonts w:ascii="Arial" w:hAnsi="Arial" w:cs="Arial"/>
          <w:sz w:val="24"/>
          <w:szCs w:val="24"/>
          <w:lang w:val="en-US"/>
        </w:rPr>
      </w:pPr>
    </w:p>
    <w:p w:rsidR="00156D54" w:rsidRPr="00156D54" w:rsidRDefault="00156D54" w:rsidP="008A2FDE">
      <w:pPr>
        <w:pStyle w:val="ListParagraph"/>
        <w:numPr>
          <w:ilvl w:val="0"/>
          <w:numId w:val="22"/>
        </w:numPr>
        <w:spacing w:after="0"/>
        <w:jc w:val="both"/>
        <w:rPr>
          <w:rFonts w:ascii="Arial" w:hAnsi="Arial" w:cs="Arial"/>
          <w:b/>
          <w:sz w:val="24"/>
          <w:szCs w:val="24"/>
        </w:rPr>
      </w:pPr>
      <w:r w:rsidRPr="00156D54">
        <w:rPr>
          <w:rFonts w:ascii="Arial" w:hAnsi="Arial" w:cs="Arial"/>
          <w:b/>
          <w:sz w:val="24"/>
          <w:szCs w:val="24"/>
        </w:rPr>
        <w:t>Does the term paid-up share capital under Rule 11UA include Compulsorily Convertible Preference Shares (CCPS)?</w:t>
      </w:r>
    </w:p>
    <w:p w:rsidR="00156D54" w:rsidRPr="00293FD7" w:rsidRDefault="00156D54" w:rsidP="00156D54">
      <w:pPr>
        <w:spacing w:after="0" w:line="240" w:lineRule="auto"/>
        <w:jc w:val="both"/>
        <w:rPr>
          <w:rFonts w:ascii="Arial" w:hAnsi="Arial" w:cs="Arial"/>
          <w:b/>
          <w:i/>
          <w:sz w:val="24"/>
          <w:szCs w:val="24"/>
        </w:rPr>
      </w:pPr>
    </w:p>
    <w:p w:rsidR="00156D54" w:rsidRPr="00293FD7" w:rsidRDefault="00156D54" w:rsidP="008A2FDE">
      <w:pPr>
        <w:pStyle w:val="ListParagraph"/>
        <w:numPr>
          <w:ilvl w:val="0"/>
          <w:numId w:val="6"/>
        </w:numPr>
        <w:spacing w:after="0" w:line="240" w:lineRule="auto"/>
        <w:ind w:left="1440"/>
        <w:jc w:val="both"/>
        <w:rPr>
          <w:rFonts w:ascii="Arial" w:hAnsi="Arial" w:cs="Arial"/>
          <w:sz w:val="24"/>
          <w:szCs w:val="24"/>
        </w:rPr>
      </w:pPr>
      <w:r w:rsidRPr="00293FD7">
        <w:rPr>
          <w:rFonts w:ascii="Arial" w:hAnsi="Arial" w:cs="Arial"/>
          <w:sz w:val="24"/>
          <w:szCs w:val="24"/>
        </w:rPr>
        <w:t>Rule 11UA(1)(c)(b) refers only to paid up equity share capital</w:t>
      </w:r>
    </w:p>
    <w:p w:rsidR="00156D54" w:rsidRPr="00293FD7" w:rsidRDefault="00156D54" w:rsidP="00DC07C3">
      <w:pPr>
        <w:pStyle w:val="ListParagraph"/>
        <w:spacing w:after="0" w:line="240" w:lineRule="auto"/>
        <w:ind w:left="1440"/>
        <w:jc w:val="both"/>
        <w:rPr>
          <w:rFonts w:ascii="Arial" w:hAnsi="Arial" w:cs="Arial"/>
          <w:sz w:val="24"/>
          <w:szCs w:val="24"/>
        </w:rPr>
      </w:pPr>
    </w:p>
    <w:p w:rsidR="00156D54" w:rsidRPr="00293FD7" w:rsidRDefault="00156D54" w:rsidP="008A2FDE">
      <w:pPr>
        <w:pStyle w:val="ListParagraph"/>
        <w:numPr>
          <w:ilvl w:val="0"/>
          <w:numId w:val="6"/>
        </w:numPr>
        <w:spacing w:after="0" w:line="240" w:lineRule="auto"/>
        <w:ind w:left="1440"/>
        <w:jc w:val="both"/>
        <w:rPr>
          <w:rFonts w:ascii="Arial" w:hAnsi="Arial" w:cs="Arial"/>
          <w:sz w:val="24"/>
          <w:szCs w:val="24"/>
        </w:rPr>
      </w:pPr>
      <w:r w:rsidRPr="00293FD7">
        <w:rPr>
          <w:rFonts w:ascii="Arial" w:hAnsi="Arial" w:cs="Arial"/>
          <w:sz w:val="24"/>
          <w:szCs w:val="24"/>
        </w:rPr>
        <w:t>Mandatory conversion of preference shares to equity in future</w:t>
      </w:r>
    </w:p>
    <w:p w:rsidR="00156D54" w:rsidRPr="00293FD7" w:rsidRDefault="00156D54" w:rsidP="00DC07C3">
      <w:pPr>
        <w:pStyle w:val="ListParagraph"/>
        <w:spacing w:after="0" w:line="240" w:lineRule="auto"/>
        <w:ind w:left="1440"/>
        <w:jc w:val="both"/>
        <w:rPr>
          <w:rFonts w:ascii="Arial" w:hAnsi="Arial" w:cs="Arial"/>
          <w:sz w:val="24"/>
          <w:szCs w:val="24"/>
        </w:rPr>
      </w:pPr>
    </w:p>
    <w:p w:rsidR="00156D54" w:rsidRPr="00293FD7" w:rsidRDefault="00156D54" w:rsidP="008A2FDE">
      <w:pPr>
        <w:pStyle w:val="ListParagraph"/>
        <w:numPr>
          <w:ilvl w:val="0"/>
          <w:numId w:val="6"/>
        </w:numPr>
        <w:spacing w:after="0" w:line="240" w:lineRule="auto"/>
        <w:ind w:left="1440"/>
        <w:jc w:val="both"/>
        <w:rPr>
          <w:rFonts w:ascii="Arial" w:hAnsi="Arial" w:cs="Arial"/>
          <w:sz w:val="24"/>
          <w:szCs w:val="24"/>
        </w:rPr>
      </w:pPr>
      <w:r w:rsidRPr="00293FD7">
        <w:rPr>
          <w:rFonts w:ascii="Arial" w:hAnsi="Arial" w:cs="Arial"/>
          <w:sz w:val="24"/>
          <w:szCs w:val="24"/>
        </w:rPr>
        <w:t>Computation of FMV only as on valuation date and not on future date</w:t>
      </w:r>
    </w:p>
    <w:p w:rsidR="00156D54" w:rsidRPr="00293FD7" w:rsidRDefault="00156D54" w:rsidP="00156D54">
      <w:pPr>
        <w:pStyle w:val="ListParagraph"/>
        <w:spacing w:after="0" w:line="240" w:lineRule="auto"/>
        <w:jc w:val="both"/>
        <w:rPr>
          <w:rFonts w:ascii="Arial" w:hAnsi="Arial" w:cs="Arial"/>
          <w:sz w:val="24"/>
          <w:szCs w:val="24"/>
        </w:rPr>
      </w:pPr>
    </w:p>
    <w:p w:rsidR="00156D54" w:rsidRPr="00293FD7" w:rsidRDefault="00156D54" w:rsidP="00611C0C">
      <w:pPr>
        <w:pStyle w:val="ListParagraph"/>
        <w:spacing w:after="0" w:line="240" w:lineRule="auto"/>
        <w:jc w:val="both"/>
        <w:rPr>
          <w:rFonts w:ascii="Arial" w:hAnsi="Arial" w:cs="Arial"/>
          <w:b/>
          <w:i/>
          <w:sz w:val="24"/>
          <w:szCs w:val="24"/>
        </w:rPr>
      </w:pPr>
      <w:r w:rsidRPr="00293FD7">
        <w:rPr>
          <w:rFonts w:ascii="Arial" w:hAnsi="Arial" w:cs="Arial"/>
          <w:sz w:val="24"/>
          <w:szCs w:val="24"/>
        </w:rPr>
        <w:t>If provision is unambiguous and legislativ</w:t>
      </w:r>
      <w:r w:rsidR="00085F2A">
        <w:rPr>
          <w:rFonts w:ascii="Arial" w:hAnsi="Arial" w:cs="Arial"/>
          <w:sz w:val="24"/>
          <w:szCs w:val="24"/>
        </w:rPr>
        <w:t>e intent clear – need not call</w:t>
      </w:r>
      <w:r w:rsidRPr="00293FD7">
        <w:rPr>
          <w:rFonts w:ascii="Arial" w:hAnsi="Arial" w:cs="Arial"/>
          <w:sz w:val="24"/>
          <w:szCs w:val="24"/>
        </w:rPr>
        <w:t xml:space="preserve"> other rules of construction of statutes</w:t>
      </w:r>
      <w:r w:rsidR="00611C0C">
        <w:rPr>
          <w:rFonts w:ascii="Arial" w:hAnsi="Arial" w:cs="Arial"/>
          <w:sz w:val="24"/>
          <w:szCs w:val="24"/>
        </w:rPr>
        <w:t xml:space="preserve"> - </w:t>
      </w:r>
      <w:proofErr w:type="spellStart"/>
      <w:r w:rsidRPr="00293FD7">
        <w:rPr>
          <w:rFonts w:ascii="Arial" w:hAnsi="Arial" w:cs="Arial"/>
          <w:b/>
          <w:i/>
          <w:sz w:val="24"/>
          <w:szCs w:val="24"/>
        </w:rPr>
        <w:t>Krishi</w:t>
      </w:r>
      <w:proofErr w:type="spellEnd"/>
      <w:r w:rsidRPr="00293FD7">
        <w:rPr>
          <w:rFonts w:ascii="Arial" w:hAnsi="Arial" w:cs="Arial"/>
          <w:b/>
          <w:i/>
          <w:sz w:val="24"/>
          <w:szCs w:val="24"/>
        </w:rPr>
        <w:t xml:space="preserve"> </w:t>
      </w:r>
      <w:proofErr w:type="spellStart"/>
      <w:r w:rsidRPr="00293FD7">
        <w:rPr>
          <w:rFonts w:ascii="Arial" w:hAnsi="Arial" w:cs="Arial"/>
          <w:b/>
          <w:i/>
          <w:sz w:val="24"/>
          <w:szCs w:val="24"/>
        </w:rPr>
        <w:t>Utpadan</w:t>
      </w:r>
      <w:proofErr w:type="spellEnd"/>
      <w:r w:rsidRPr="00293FD7">
        <w:rPr>
          <w:rFonts w:ascii="Arial" w:hAnsi="Arial" w:cs="Arial"/>
          <w:b/>
          <w:i/>
          <w:sz w:val="24"/>
          <w:szCs w:val="24"/>
        </w:rPr>
        <w:t xml:space="preserve"> </w:t>
      </w:r>
      <w:proofErr w:type="spellStart"/>
      <w:r w:rsidRPr="00293FD7">
        <w:rPr>
          <w:rFonts w:ascii="Arial" w:hAnsi="Arial" w:cs="Arial"/>
          <w:b/>
          <w:i/>
          <w:sz w:val="24"/>
          <w:szCs w:val="24"/>
        </w:rPr>
        <w:t>Mandi</w:t>
      </w:r>
      <w:proofErr w:type="spellEnd"/>
      <w:r w:rsidRPr="00293FD7">
        <w:rPr>
          <w:rFonts w:ascii="Arial" w:hAnsi="Arial" w:cs="Arial"/>
          <w:b/>
          <w:i/>
          <w:sz w:val="24"/>
          <w:szCs w:val="24"/>
        </w:rPr>
        <w:t xml:space="preserve"> </w:t>
      </w:r>
      <w:proofErr w:type="spellStart"/>
      <w:r w:rsidRPr="00293FD7">
        <w:rPr>
          <w:rFonts w:ascii="Arial" w:hAnsi="Arial" w:cs="Arial"/>
          <w:b/>
          <w:i/>
          <w:sz w:val="24"/>
          <w:szCs w:val="24"/>
        </w:rPr>
        <w:t>Samiti</w:t>
      </w:r>
      <w:proofErr w:type="spellEnd"/>
      <w:r w:rsidRPr="00293FD7">
        <w:rPr>
          <w:rFonts w:ascii="Arial" w:hAnsi="Arial" w:cs="Arial"/>
          <w:b/>
          <w:i/>
          <w:sz w:val="24"/>
          <w:szCs w:val="24"/>
        </w:rPr>
        <w:t xml:space="preserve"> v Union of India [2004] 267 ITR 460 (All)</w:t>
      </w:r>
    </w:p>
    <w:p w:rsidR="00156D54" w:rsidRPr="00293FD7" w:rsidRDefault="00156D54" w:rsidP="00156D54">
      <w:pPr>
        <w:pStyle w:val="ListParagraph"/>
        <w:spacing w:after="0" w:line="240" w:lineRule="auto"/>
        <w:jc w:val="both"/>
        <w:rPr>
          <w:rFonts w:ascii="Arial" w:hAnsi="Arial" w:cs="Arial"/>
          <w:sz w:val="24"/>
          <w:szCs w:val="24"/>
        </w:rPr>
      </w:pPr>
    </w:p>
    <w:p w:rsidR="00705ECD" w:rsidRDefault="00705ECD">
      <w:pPr>
        <w:rPr>
          <w:rFonts w:ascii="Arial" w:hAnsi="Arial" w:cs="Arial"/>
          <w:sz w:val="24"/>
          <w:szCs w:val="24"/>
          <w:lang w:val="en-US"/>
        </w:rPr>
      </w:pPr>
      <w:r>
        <w:rPr>
          <w:rFonts w:ascii="Arial" w:hAnsi="Arial" w:cs="Arial"/>
          <w:sz w:val="24"/>
          <w:szCs w:val="24"/>
          <w:lang w:val="en-US"/>
        </w:rPr>
        <w:br w:type="page"/>
      </w:r>
    </w:p>
    <w:p w:rsidR="00705ECD" w:rsidRDefault="00705ECD" w:rsidP="00705ECD">
      <w:pPr>
        <w:spacing w:after="0" w:line="240" w:lineRule="auto"/>
        <w:jc w:val="center"/>
        <w:rPr>
          <w:rFonts w:ascii="Arial" w:hAnsi="Arial" w:cs="Arial"/>
          <w:b/>
          <w:sz w:val="24"/>
          <w:szCs w:val="24"/>
          <w:lang w:val="en-US"/>
        </w:rPr>
      </w:pPr>
    </w:p>
    <w:p w:rsidR="00705ECD" w:rsidRDefault="00705ECD" w:rsidP="00705ECD">
      <w:pPr>
        <w:spacing w:after="0" w:line="240" w:lineRule="auto"/>
        <w:jc w:val="center"/>
        <w:rPr>
          <w:rFonts w:ascii="Arial" w:hAnsi="Arial" w:cs="Arial"/>
          <w:b/>
          <w:sz w:val="24"/>
          <w:szCs w:val="24"/>
          <w:lang w:val="en-US"/>
        </w:rPr>
      </w:pPr>
      <w:r>
        <w:rPr>
          <w:rFonts w:ascii="Arial" w:hAnsi="Arial" w:cs="Arial"/>
          <w:b/>
          <w:sz w:val="24"/>
          <w:szCs w:val="24"/>
          <w:lang w:val="en-US"/>
        </w:rPr>
        <w:t xml:space="preserve">ASSESSMENT OF UNEXPLAINED CREDITS AND INVESTMENTS </w:t>
      </w:r>
    </w:p>
    <w:p w:rsidR="00705ECD" w:rsidRDefault="00705ECD" w:rsidP="00705ECD">
      <w:pPr>
        <w:spacing w:after="0" w:line="240" w:lineRule="auto"/>
        <w:jc w:val="center"/>
        <w:rPr>
          <w:rFonts w:ascii="Arial" w:hAnsi="Arial" w:cs="Arial"/>
          <w:b/>
          <w:sz w:val="24"/>
          <w:szCs w:val="24"/>
          <w:lang w:val="en-US"/>
        </w:rPr>
      </w:pPr>
      <w:r>
        <w:rPr>
          <w:rFonts w:ascii="Arial" w:hAnsi="Arial" w:cs="Arial"/>
          <w:b/>
          <w:sz w:val="24"/>
          <w:szCs w:val="24"/>
          <w:lang w:val="en-US"/>
        </w:rPr>
        <w:t>UNDER INCOME TAX ACT, 2025</w:t>
      </w:r>
    </w:p>
    <w:p w:rsidR="00705ECD" w:rsidRDefault="00705ECD" w:rsidP="00705ECD">
      <w:pPr>
        <w:spacing w:after="0" w:line="240" w:lineRule="auto"/>
        <w:jc w:val="center"/>
        <w:rPr>
          <w:rFonts w:ascii="Arial" w:hAnsi="Arial" w:cs="Arial"/>
          <w:b/>
          <w:sz w:val="24"/>
          <w:szCs w:val="24"/>
          <w:lang w:val="en-US"/>
        </w:rPr>
      </w:pPr>
    </w:p>
    <w:p w:rsidR="00705ECD" w:rsidRPr="007E7967" w:rsidRDefault="00705ECD" w:rsidP="00705ECD">
      <w:pPr>
        <w:spacing w:after="0" w:line="240" w:lineRule="auto"/>
        <w:jc w:val="center"/>
        <w:rPr>
          <w:rFonts w:ascii="Arial" w:hAnsi="Arial" w:cs="Arial"/>
          <w:b/>
          <w:sz w:val="24"/>
          <w:szCs w:val="24"/>
          <w:lang w:val="en-US"/>
        </w:rPr>
      </w:pPr>
      <w:r>
        <w:rPr>
          <w:rFonts w:ascii="Arial" w:hAnsi="Arial" w:cs="Arial"/>
          <w:b/>
          <w:sz w:val="24"/>
          <w:szCs w:val="24"/>
          <w:lang w:val="en-US"/>
        </w:rPr>
        <w:t>Sections 108 to 106</w:t>
      </w:r>
      <w:r w:rsidRPr="007E7967">
        <w:rPr>
          <w:rFonts w:ascii="Arial" w:hAnsi="Arial" w:cs="Arial"/>
          <w:b/>
          <w:sz w:val="24"/>
          <w:szCs w:val="24"/>
          <w:lang w:val="en-US"/>
        </w:rPr>
        <w:t xml:space="preserve"> – INCOME TAX ACT, 2025</w:t>
      </w:r>
    </w:p>
    <w:p w:rsidR="00705ECD" w:rsidRDefault="00705ECD" w:rsidP="00705ECD">
      <w:pPr>
        <w:spacing w:after="0" w:line="240" w:lineRule="auto"/>
        <w:rPr>
          <w:rFonts w:ascii="Arial" w:hAnsi="Arial" w:cs="Arial"/>
          <w:b/>
          <w:color w:val="FF0000"/>
          <w:sz w:val="24"/>
          <w:szCs w:val="24"/>
        </w:rPr>
      </w:pPr>
    </w:p>
    <w:tbl>
      <w:tblPr>
        <w:tblStyle w:val="TableGrid"/>
        <w:tblW w:w="0" w:type="auto"/>
        <w:tblLook w:val="04A0" w:firstRow="1" w:lastRow="0" w:firstColumn="1" w:lastColumn="0" w:noHBand="0" w:noVBand="1"/>
      </w:tblPr>
      <w:tblGrid>
        <w:gridCol w:w="4508"/>
        <w:gridCol w:w="4508"/>
      </w:tblGrid>
      <w:tr w:rsidR="00705ECD" w:rsidTr="004E2926">
        <w:tc>
          <w:tcPr>
            <w:tcW w:w="4508" w:type="dxa"/>
          </w:tcPr>
          <w:p w:rsidR="00705ECD" w:rsidRDefault="00705ECD" w:rsidP="004E2926">
            <w:pPr>
              <w:jc w:val="center"/>
              <w:rPr>
                <w:rFonts w:ascii="Arial" w:hAnsi="Arial" w:cs="Arial"/>
                <w:b/>
                <w:color w:val="FF0000"/>
                <w:sz w:val="24"/>
                <w:szCs w:val="24"/>
              </w:rPr>
            </w:pPr>
            <w:r>
              <w:rPr>
                <w:rFonts w:ascii="Arial" w:hAnsi="Arial" w:cs="Arial"/>
                <w:b/>
                <w:color w:val="FF0000"/>
                <w:sz w:val="24"/>
                <w:szCs w:val="24"/>
              </w:rPr>
              <w:t>INCOME TAX ACT, 1961</w:t>
            </w:r>
          </w:p>
        </w:tc>
        <w:tc>
          <w:tcPr>
            <w:tcW w:w="4508" w:type="dxa"/>
          </w:tcPr>
          <w:p w:rsidR="00705ECD" w:rsidRDefault="00705ECD" w:rsidP="004E2926">
            <w:pPr>
              <w:jc w:val="center"/>
              <w:rPr>
                <w:rFonts w:ascii="Arial" w:hAnsi="Arial" w:cs="Arial"/>
                <w:b/>
                <w:color w:val="FF0000"/>
                <w:sz w:val="24"/>
                <w:szCs w:val="24"/>
              </w:rPr>
            </w:pPr>
            <w:r>
              <w:rPr>
                <w:rFonts w:ascii="Arial" w:hAnsi="Arial" w:cs="Arial"/>
                <w:b/>
                <w:color w:val="FF0000"/>
                <w:sz w:val="24"/>
                <w:szCs w:val="24"/>
              </w:rPr>
              <w:t>INCOME TAX ACT, 2025</w:t>
            </w:r>
          </w:p>
        </w:tc>
      </w:tr>
      <w:tr w:rsidR="00705ECD" w:rsidRPr="008526E6" w:rsidTr="004E2926">
        <w:tc>
          <w:tcPr>
            <w:tcW w:w="4508" w:type="dxa"/>
          </w:tcPr>
          <w:p w:rsidR="00705ECD" w:rsidRPr="008526E6" w:rsidRDefault="00705ECD" w:rsidP="004E2926">
            <w:pPr>
              <w:rPr>
                <w:rFonts w:ascii="Arial" w:hAnsi="Arial" w:cs="Arial"/>
                <w:sz w:val="24"/>
                <w:szCs w:val="24"/>
              </w:rPr>
            </w:pPr>
            <w:r w:rsidRPr="0005343D">
              <w:rPr>
                <w:rFonts w:ascii="Arial" w:hAnsi="Arial" w:cs="Arial"/>
                <w:b/>
                <w:sz w:val="24"/>
                <w:szCs w:val="24"/>
              </w:rPr>
              <w:t>68</w:t>
            </w:r>
            <w:r w:rsidRPr="008526E6">
              <w:rPr>
                <w:rFonts w:ascii="Arial" w:hAnsi="Arial" w:cs="Arial"/>
                <w:sz w:val="24"/>
                <w:szCs w:val="24"/>
              </w:rPr>
              <w:t xml:space="preserve"> </w:t>
            </w:r>
            <w:r>
              <w:rPr>
                <w:rFonts w:ascii="Arial" w:hAnsi="Arial" w:cs="Arial"/>
                <w:sz w:val="24"/>
                <w:szCs w:val="24"/>
              </w:rPr>
              <w:t>–</w:t>
            </w:r>
            <w:r w:rsidRPr="008526E6">
              <w:rPr>
                <w:rFonts w:ascii="Arial" w:hAnsi="Arial" w:cs="Arial"/>
                <w:sz w:val="24"/>
                <w:szCs w:val="24"/>
              </w:rPr>
              <w:t xml:space="preserve"> </w:t>
            </w:r>
            <w:r>
              <w:rPr>
                <w:rFonts w:ascii="Arial" w:hAnsi="Arial" w:cs="Arial"/>
                <w:sz w:val="24"/>
                <w:szCs w:val="24"/>
              </w:rPr>
              <w:t>Cash Credits</w:t>
            </w:r>
          </w:p>
        </w:tc>
        <w:tc>
          <w:tcPr>
            <w:tcW w:w="4508" w:type="dxa"/>
          </w:tcPr>
          <w:p w:rsidR="00705ECD" w:rsidRPr="008526E6" w:rsidRDefault="00705ECD" w:rsidP="004E2926">
            <w:pPr>
              <w:rPr>
                <w:rFonts w:ascii="Arial" w:hAnsi="Arial" w:cs="Arial"/>
                <w:sz w:val="24"/>
                <w:szCs w:val="24"/>
              </w:rPr>
            </w:pPr>
            <w:r w:rsidRPr="0005343D">
              <w:rPr>
                <w:rFonts w:ascii="Arial" w:hAnsi="Arial" w:cs="Arial"/>
                <w:b/>
                <w:sz w:val="24"/>
                <w:szCs w:val="24"/>
              </w:rPr>
              <w:t>102</w:t>
            </w:r>
            <w:r>
              <w:rPr>
                <w:rFonts w:ascii="Arial" w:hAnsi="Arial" w:cs="Arial"/>
                <w:sz w:val="24"/>
                <w:szCs w:val="24"/>
              </w:rPr>
              <w:t xml:space="preserve"> – Unexplained Credits</w:t>
            </w:r>
          </w:p>
        </w:tc>
      </w:tr>
      <w:tr w:rsidR="00705ECD" w:rsidRPr="008526E6" w:rsidTr="004E2926">
        <w:tc>
          <w:tcPr>
            <w:tcW w:w="4508" w:type="dxa"/>
          </w:tcPr>
          <w:p w:rsidR="00705ECD" w:rsidRPr="008526E6" w:rsidRDefault="00705ECD" w:rsidP="004E2926">
            <w:pPr>
              <w:rPr>
                <w:rFonts w:ascii="Arial" w:hAnsi="Arial" w:cs="Arial"/>
                <w:sz w:val="24"/>
                <w:szCs w:val="24"/>
              </w:rPr>
            </w:pPr>
            <w:r w:rsidRPr="0005343D">
              <w:rPr>
                <w:rFonts w:ascii="Arial" w:hAnsi="Arial" w:cs="Arial"/>
                <w:b/>
                <w:sz w:val="24"/>
                <w:szCs w:val="24"/>
              </w:rPr>
              <w:t>69</w:t>
            </w:r>
            <w:r>
              <w:rPr>
                <w:rFonts w:ascii="Arial" w:hAnsi="Arial" w:cs="Arial"/>
                <w:sz w:val="24"/>
                <w:szCs w:val="24"/>
              </w:rPr>
              <w:t xml:space="preserve"> – Unexplained Investments</w:t>
            </w:r>
          </w:p>
        </w:tc>
        <w:tc>
          <w:tcPr>
            <w:tcW w:w="4508" w:type="dxa"/>
          </w:tcPr>
          <w:p w:rsidR="00705ECD" w:rsidRPr="008526E6" w:rsidRDefault="00705ECD" w:rsidP="004E2926">
            <w:pPr>
              <w:rPr>
                <w:rFonts w:ascii="Arial" w:hAnsi="Arial" w:cs="Arial"/>
                <w:sz w:val="24"/>
                <w:szCs w:val="24"/>
              </w:rPr>
            </w:pPr>
            <w:r w:rsidRPr="0005343D">
              <w:rPr>
                <w:rFonts w:ascii="Arial" w:hAnsi="Arial" w:cs="Arial"/>
                <w:b/>
                <w:sz w:val="24"/>
                <w:szCs w:val="24"/>
              </w:rPr>
              <w:t>103</w:t>
            </w:r>
            <w:r>
              <w:rPr>
                <w:rFonts w:ascii="Arial" w:hAnsi="Arial" w:cs="Arial"/>
                <w:sz w:val="24"/>
                <w:szCs w:val="24"/>
              </w:rPr>
              <w:t xml:space="preserve"> – Unexplained Investments</w:t>
            </w:r>
          </w:p>
        </w:tc>
      </w:tr>
      <w:tr w:rsidR="00705ECD" w:rsidTr="004E2926">
        <w:tc>
          <w:tcPr>
            <w:tcW w:w="4508" w:type="dxa"/>
          </w:tcPr>
          <w:p w:rsidR="00705ECD" w:rsidRDefault="00705ECD" w:rsidP="004E2926">
            <w:pPr>
              <w:rPr>
                <w:rFonts w:ascii="Arial" w:hAnsi="Arial" w:cs="Arial"/>
                <w:sz w:val="24"/>
                <w:szCs w:val="24"/>
              </w:rPr>
            </w:pPr>
            <w:r w:rsidRPr="0005343D">
              <w:rPr>
                <w:rFonts w:ascii="Arial" w:hAnsi="Arial" w:cs="Arial"/>
                <w:b/>
                <w:sz w:val="24"/>
                <w:szCs w:val="24"/>
              </w:rPr>
              <w:t>69A</w:t>
            </w:r>
            <w:r>
              <w:rPr>
                <w:rFonts w:ascii="Arial" w:hAnsi="Arial" w:cs="Arial"/>
                <w:sz w:val="24"/>
                <w:szCs w:val="24"/>
              </w:rPr>
              <w:t xml:space="preserve"> – Unexplained Money </w:t>
            </w:r>
            <w:proofErr w:type="spellStart"/>
            <w:r>
              <w:rPr>
                <w:rFonts w:ascii="Arial" w:hAnsi="Arial" w:cs="Arial"/>
                <w:sz w:val="24"/>
                <w:szCs w:val="24"/>
              </w:rPr>
              <w:t>etc</w:t>
            </w:r>
            <w:proofErr w:type="spellEnd"/>
          </w:p>
        </w:tc>
        <w:tc>
          <w:tcPr>
            <w:tcW w:w="4508" w:type="dxa"/>
          </w:tcPr>
          <w:p w:rsidR="00705ECD" w:rsidRDefault="00705ECD" w:rsidP="004E2926">
            <w:pPr>
              <w:rPr>
                <w:rFonts w:ascii="Arial" w:hAnsi="Arial" w:cs="Arial"/>
                <w:sz w:val="24"/>
                <w:szCs w:val="24"/>
              </w:rPr>
            </w:pPr>
            <w:r w:rsidRPr="0005343D">
              <w:rPr>
                <w:rFonts w:ascii="Arial" w:hAnsi="Arial" w:cs="Arial"/>
                <w:b/>
                <w:sz w:val="24"/>
                <w:szCs w:val="24"/>
              </w:rPr>
              <w:t>104</w:t>
            </w:r>
            <w:r>
              <w:rPr>
                <w:rFonts w:ascii="Arial" w:hAnsi="Arial" w:cs="Arial"/>
                <w:sz w:val="24"/>
                <w:szCs w:val="24"/>
              </w:rPr>
              <w:t xml:space="preserve"> – Unexplained Asset</w:t>
            </w:r>
          </w:p>
        </w:tc>
      </w:tr>
      <w:tr w:rsidR="00705ECD" w:rsidTr="004E2926">
        <w:tc>
          <w:tcPr>
            <w:tcW w:w="4508" w:type="dxa"/>
          </w:tcPr>
          <w:p w:rsidR="00705ECD" w:rsidRDefault="00705ECD" w:rsidP="004E2926">
            <w:pPr>
              <w:rPr>
                <w:rFonts w:ascii="Arial" w:hAnsi="Arial" w:cs="Arial"/>
                <w:sz w:val="24"/>
                <w:szCs w:val="24"/>
              </w:rPr>
            </w:pPr>
            <w:r w:rsidRPr="0005343D">
              <w:rPr>
                <w:rFonts w:ascii="Arial" w:hAnsi="Arial" w:cs="Arial"/>
                <w:b/>
                <w:sz w:val="24"/>
                <w:szCs w:val="24"/>
              </w:rPr>
              <w:t>69B</w:t>
            </w:r>
            <w:r>
              <w:rPr>
                <w:rFonts w:ascii="Arial" w:hAnsi="Arial" w:cs="Arial"/>
                <w:sz w:val="24"/>
                <w:szCs w:val="24"/>
              </w:rPr>
              <w:t xml:space="preserve"> – Amount of Investment </w:t>
            </w:r>
            <w:proofErr w:type="spellStart"/>
            <w:r>
              <w:rPr>
                <w:rFonts w:ascii="Arial" w:hAnsi="Arial" w:cs="Arial"/>
                <w:sz w:val="24"/>
                <w:szCs w:val="24"/>
              </w:rPr>
              <w:t>etc</w:t>
            </w:r>
            <w:proofErr w:type="spellEnd"/>
            <w:r>
              <w:rPr>
                <w:rFonts w:ascii="Arial" w:hAnsi="Arial" w:cs="Arial"/>
                <w:sz w:val="24"/>
                <w:szCs w:val="24"/>
              </w:rPr>
              <w:t xml:space="preserve"> not fully disclosed in books of account</w:t>
            </w:r>
          </w:p>
        </w:tc>
        <w:tc>
          <w:tcPr>
            <w:tcW w:w="4508" w:type="dxa"/>
          </w:tcPr>
          <w:p w:rsidR="00705ECD" w:rsidRDefault="00705ECD" w:rsidP="004E2926">
            <w:pPr>
              <w:rPr>
                <w:rFonts w:ascii="Arial" w:hAnsi="Arial" w:cs="Arial"/>
                <w:sz w:val="24"/>
                <w:szCs w:val="24"/>
              </w:rPr>
            </w:pPr>
            <w:r>
              <w:rPr>
                <w:rFonts w:ascii="Arial" w:hAnsi="Arial" w:cs="Arial"/>
                <w:sz w:val="24"/>
                <w:szCs w:val="24"/>
              </w:rPr>
              <w:t>Covered in sections 103 &amp; 104(1) &amp; (2)</w:t>
            </w:r>
          </w:p>
        </w:tc>
      </w:tr>
      <w:tr w:rsidR="00705ECD" w:rsidTr="004E2926">
        <w:tc>
          <w:tcPr>
            <w:tcW w:w="4508" w:type="dxa"/>
          </w:tcPr>
          <w:p w:rsidR="00705ECD" w:rsidRDefault="00705ECD" w:rsidP="004E2926">
            <w:pPr>
              <w:rPr>
                <w:rFonts w:ascii="Arial" w:hAnsi="Arial" w:cs="Arial"/>
                <w:sz w:val="24"/>
                <w:szCs w:val="24"/>
              </w:rPr>
            </w:pPr>
            <w:r w:rsidRPr="0005343D">
              <w:rPr>
                <w:rFonts w:ascii="Arial" w:hAnsi="Arial" w:cs="Arial"/>
                <w:b/>
                <w:sz w:val="24"/>
                <w:szCs w:val="24"/>
              </w:rPr>
              <w:t>69C</w:t>
            </w:r>
            <w:r>
              <w:rPr>
                <w:rFonts w:ascii="Arial" w:hAnsi="Arial" w:cs="Arial"/>
                <w:sz w:val="24"/>
                <w:szCs w:val="24"/>
              </w:rPr>
              <w:t xml:space="preserve"> – Unexplained Expenditure </w:t>
            </w:r>
            <w:proofErr w:type="spellStart"/>
            <w:r>
              <w:rPr>
                <w:rFonts w:ascii="Arial" w:hAnsi="Arial" w:cs="Arial"/>
                <w:sz w:val="24"/>
                <w:szCs w:val="24"/>
              </w:rPr>
              <w:t>Etc</w:t>
            </w:r>
            <w:proofErr w:type="spellEnd"/>
          </w:p>
        </w:tc>
        <w:tc>
          <w:tcPr>
            <w:tcW w:w="4508" w:type="dxa"/>
          </w:tcPr>
          <w:p w:rsidR="00705ECD" w:rsidRDefault="00705ECD" w:rsidP="004E2926">
            <w:pPr>
              <w:rPr>
                <w:rFonts w:ascii="Arial" w:hAnsi="Arial" w:cs="Arial"/>
                <w:sz w:val="24"/>
                <w:szCs w:val="24"/>
              </w:rPr>
            </w:pPr>
            <w:r w:rsidRPr="0005343D">
              <w:rPr>
                <w:rFonts w:ascii="Arial" w:hAnsi="Arial" w:cs="Arial"/>
                <w:b/>
                <w:sz w:val="24"/>
                <w:szCs w:val="24"/>
              </w:rPr>
              <w:t>105</w:t>
            </w:r>
            <w:r>
              <w:rPr>
                <w:rFonts w:ascii="Arial" w:hAnsi="Arial" w:cs="Arial"/>
                <w:sz w:val="24"/>
                <w:szCs w:val="24"/>
              </w:rPr>
              <w:t xml:space="preserve"> – Unexplained Expenditure </w:t>
            </w:r>
          </w:p>
        </w:tc>
      </w:tr>
      <w:tr w:rsidR="00705ECD" w:rsidTr="004E2926">
        <w:tc>
          <w:tcPr>
            <w:tcW w:w="4508" w:type="dxa"/>
          </w:tcPr>
          <w:p w:rsidR="00705ECD" w:rsidRDefault="00705ECD" w:rsidP="004E2926">
            <w:pPr>
              <w:rPr>
                <w:rFonts w:ascii="Arial" w:hAnsi="Arial" w:cs="Arial"/>
                <w:sz w:val="24"/>
                <w:szCs w:val="24"/>
              </w:rPr>
            </w:pPr>
            <w:r w:rsidRPr="0005343D">
              <w:rPr>
                <w:rFonts w:ascii="Arial" w:hAnsi="Arial" w:cs="Arial"/>
                <w:b/>
                <w:sz w:val="24"/>
                <w:szCs w:val="24"/>
              </w:rPr>
              <w:t>69D</w:t>
            </w:r>
            <w:r>
              <w:rPr>
                <w:rFonts w:ascii="Arial" w:hAnsi="Arial" w:cs="Arial"/>
                <w:sz w:val="24"/>
                <w:szCs w:val="24"/>
              </w:rPr>
              <w:t xml:space="preserve"> – Amount Borrowed or repaid on </w:t>
            </w:r>
            <w:proofErr w:type="spellStart"/>
            <w:r>
              <w:rPr>
                <w:rFonts w:ascii="Arial" w:hAnsi="Arial" w:cs="Arial"/>
                <w:sz w:val="24"/>
                <w:szCs w:val="24"/>
              </w:rPr>
              <w:t>Hundi</w:t>
            </w:r>
            <w:proofErr w:type="spellEnd"/>
          </w:p>
        </w:tc>
        <w:tc>
          <w:tcPr>
            <w:tcW w:w="4508" w:type="dxa"/>
          </w:tcPr>
          <w:p w:rsidR="00705ECD" w:rsidRDefault="00705ECD" w:rsidP="004E2926">
            <w:pPr>
              <w:rPr>
                <w:rFonts w:ascii="Arial" w:hAnsi="Arial" w:cs="Arial"/>
                <w:sz w:val="24"/>
                <w:szCs w:val="24"/>
              </w:rPr>
            </w:pPr>
            <w:r w:rsidRPr="0005343D">
              <w:rPr>
                <w:rFonts w:ascii="Arial" w:hAnsi="Arial" w:cs="Arial"/>
                <w:b/>
                <w:sz w:val="24"/>
                <w:szCs w:val="24"/>
              </w:rPr>
              <w:t>106</w:t>
            </w:r>
            <w:r>
              <w:rPr>
                <w:rFonts w:ascii="Arial" w:hAnsi="Arial" w:cs="Arial"/>
                <w:sz w:val="24"/>
                <w:szCs w:val="24"/>
              </w:rPr>
              <w:t xml:space="preserve"> – Amount borrowed or repaid through negotiable instrument, </w:t>
            </w:r>
            <w:proofErr w:type="spellStart"/>
            <w:r>
              <w:rPr>
                <w:rFonts w:ascii="Arial" w:hAnsi="Arial" w:cs="Arial"/>
                <w:sz w:val="24"/>
                <w:szCs w:val="24"/>
              </w:rPr>
              <w:t>hundi</w:t>
            </w:r>
            <w:proofErr w:type="spellEnd"/>
            <w:r>
              <w:rPr>
                <w:rFonts w:ascii="Arial" w:hAnsi="Arial" w:cs="Arial"/>
                <w:sz w:val="24"/>
                <w:szCs w:val="24"/>
              </w:rPr>
              <w:t xml:space="preserve"> </w:t>
            </w:r>
            <w:proofErr w:type="spellStart"/>
            <w:r>
              <w:rPr>
                <w:rFonts w:ascii="Arial" w:hAnsi="Arial" w:cs="Arial"/>
                <w:sz w:val="24"/>
                <w:szCs w:val="24"/>
              </w:rPr>
              <w:t>etc</w:t>
            </w:r>
            <w:proofErr w:type="spellEnd"/>
          </w:p>
        </w:tc>
      </w:tr>
    </w:tbl>
    <w:p w:rsidR="00705ECD" w:rsidRDefault="00705ECD" w:rsidP="00705ECD">
      <w:pPr>
        <w:spacing w:after="0" w:line="240" w:lineRule="auto"/>
        <w:rPr>
          <w:rFonts w:ascii="Arial" w:hAnsi="Arial" w:cs="Arial"/>
          <w:b/>
          <w:color w:val="FF0000"/>
          <w:sz w:val="24"/>
          <w:szCs w:val="24"/>
        </w:rPr>
      </w:pPr>
    </w:p>
    <w:p w:rsidR="00705ECD" w:rsidRDefault="00705ECD" w:rsidP="00705ECD">
      <w:pPr>
        <w:spacing w:after="0" w:line="240" w:lineRule="auto"/>
        <w:jc w:val="center"/>
        <w:rPr>
          <w:rFonts w:ascii="Arial" w:hAnsi="Arial" w:cs="Arial"/>
          <w:b/>
          <w:color w:val="FF0000"/>
          <w:sz w:val="24"/>
          <w:szCs w:val="24"/>
        </w:rPr>
      </w:pPr>
    </w:p>
    <w:p w:rsidR="00705ECD" w:rsidRDefault="00705ECD" w:rsidP="00705ECD">
      <w:pPr>
        <w:spacing w:after="0" w:line="240" w:lineRule="auto"/>
        <w:jc w:val="center"/>
        <w:rPr>
          <w:rFonts w:ascii="Arial" w:hAnsi="Arial" w:cs="Arial"/>
          <w:b/>
          <w:color w:val="FF0000"/>
          <w:sz w:val="24"/>
          <w:szCs w:val="24"/>
        </w:rPr>
      </w:pPr>
      <w:r w:rsidRPr="00ED25D1">
        <w:rPr>
          <w:rFonts w:ascii="Arial" w:hAnsi="Arial" w:cs="Arial"/>
          <w:b/>
          <w:color w:val="FF0000"/>
          <w:sz w:val="24"/>
          <w:szCs w:val="24"/>
        </w:rPr>
        <w:t>MAJOR CHANGES</w:t>
      </w:r>
    </w:p>
    <w:p w:rsidR="00705ECD" w:rsidRPr="00ED25D1" w:rsidRDefault="00705ECD" w:rsidP="00705ECD">
      <w:pPr>
        <w:spacing w:after="0" w:line="240" w:lineRule="auto"/>
        <w:jc w:val="center"/>
        <w:rPr>
          <w:rFonts w:ascii="Arial" w:hAnsi="Arial" w:cs="Arial"/>
          <w:color w:val="FF0000"/>
          <w:sz w:val="24"/>
          <w:szCs w:val="24"/>
        </w:rPr>
      </w:pPr>
    </w:p>
    <w:p w:rsidR="00705ECD" w:rsidRDefault="00705ECD" w:rsidP="008A2FDE">
      <w:pPr>
        <w:pStyle w:val="ListParagraph"/>
        <w:numPr>
          <w:ilvl w:val="0"/>
          <w:numId w:val="39"/>
        </w:numPr>
        <w:spacing w:after="0" w:line="240" w:lineRule="auto"/>
        <w:jc w:val="both"/>
        <w:rPr>
          <w:rFonts w:ascii="Arial" w:hAnsi="Arial" w:cs="Arial"/>
          <w:sz w:val="24"/>
          <w:szCs w:val="24"/>
        </w:rPr>
      </w:pPr>
      <w:r>
        <w:rPr>
          <w:rFonts w:ascii="Arial" w:hAnsi="Arial" w:cs="Arial"/>
          <w:sz w:val="24"/>
          <w:szCs w:val="24"/>
        </w:rPr>
        <w:t>Name of section 102</w:t>
      </w:r>
      <w:r w:rsidRPr="00EA411A">
        <w:rPr>
          <w:rFonts w:ascii="Arial" w:hAnsi="Arial" w:cs="Arial"/>
          <w:sz w:val="24"/>
          <w:szCs w:val="24"/>
        </w:rPr>
        <w:t xml:space="preserve"> </w:t>
      </w:r>
      <w:r>
        <w:rPr>
          <w:rFonts w:ascii="Arial" w:hAnsi="Arial" w:cs="Arial"/>
          <w:sz w:val="24"/>
          <w:szCs w:val="24"/>
        </w:rPr>
        <w:t>(previously section 68) is now</w:t>
      </w:r>
      <w:r w:rsidRPr="00EA411A">
        <w:rPr>
          <w:rFonts w:ascii="Arial" w:hAnsi="Arial" w:cs="Arial"/>
          <w:sz w:val="24"/>
          <w:szCs w:val="24"/>
        </w:rPr>
        <w:t xml:space="preserve"> </w:t>
      </w:r>
      <w:r>
        <w:rPr>
          <w:rFonts w:ascii="Arial" w:hAnsi="Arial" w:cs="Arial"/>
          <w:sz w:val="24"/>
          <w:szCs w:val="24"/>
        </w:rPr>
        <w:t>“</w:t>
      </w:r>
      <w:r w:rsidRPr="00EA411A">
        <w:rPr>
          <w:rFonts w:ascii="Arial" w:hAnsi="Arial" w:cs="Arial"/>
          <w:sz w:val="24"/>
          <w:szCs w:val="24"/>
        </w:rPr>
        <w:t>unexplained credits</w:t>
      </w:r>
      <w:r>
        <w:rPr>
          <w:rFonts w:ascii="Arial" w:hAnsi="Arial" w:cs="Arial"/>
          <w:sz w:val="24"/>
          <w:szCs w:val="24"/>
        </w:rPr>
        <w:t>”</w:t>
      </w:r>
    </w:p>
    <w:p w:rsidR="00705ECD" w:rsidRPr="00EA411A" w:rsidRDefault="00705ECD" w:rsidP="00705ECD">
      <w:pPr>
        <w:pStyle w:val="ListParagraph"/>
        <w:spacing w:after="0" w:line="240" w:lineRule="auto"/>
        <w:jc w:val="both"/>
        <w:rPr>
          <w:rFonts w:ascii="Arial" w:hAnsi="Arial" w:cs="Arial"/>
          <w:sz w:val="24"/>
          <w:szCs w:val="24"/>
        </w:rPr>
      </w:pPr>
    </w:p>
    <w:p w:rsidR="00705ECD" w:rsidRDefault="00705ECD" w:rsidP="008A2FDE">
      <w:pPr>
        <w:pStyle w:val="ListParagraph"/>
        <w:numPr>
          <w:ilvl w:val="0"/>
          <w:numId w:val="39"/>
        </w:numPr>
        <w:spacing w:after="0" w:line="240" w:lineRule="auto"/>
        <w:jc w:val="both"/>
        <w:rPr>
          <w:rFonts w:ascii="Arial" w:hAnsi="Arial" w:cs="Arial"/>
          <w:sz w:val="24"/>
          <w:szCs w:val="24"/>
        </w:rPr>
      </w:pPr>
      <w:r w:rsidRPr="00EA411A">
        <w:rPr>
          <w:rFonts w:ascii="Arial" w:hAnsi="Arial" w:cs="Arial"/>
          <w:sz w:val="24"/>
          <w:szCs w:val="24"/>
        </w:rPr>
        <w:t xml:space="preserve">“Shall” instead of “may” in section </w:t>
      </w:r>
      <w:r>
        <w:rPr>
          <w:rFonts w:ascii="Arial" w:hAnsi="Arial" w:cs="Arial"/>
          <w:sz w:val="24"/>
          <w:szCs w:val="24"/>
        </w:rPr>
        <w:t>102 (previously section 68)</w:t>
      </w:r>
    </w:p>
    <w:p w:rsidR="00705ECD" w:rsidRPr="00EA411A" w:rsidRDefault="00705ECD" w:rsidP="00705ECD">
      <w:pPr>
        <w:pStyle w:val="ListParagraph"/>
        <w:spacing w:after="0" w:line="240" w:lineRule="auto"/>
        <w:rPr>
          <w:rFonts w:ascii="Arial" w:hAnsi="Arial" w:cs="Arial"/>
          <w:sz w:val="24"/>
          <w:szCs w:val="24"/>
        </w:rPr>
      </w:pPr>
    </w:p>
    <w:p w:rsidR="00705ECD" w:rsidRDefault="00705ECD" w:rsidP="008A2FDE">
      <w:pPr>
        <w:pStyle w:val="ListParagraph"/>
        <w:numPr>
          <w:ilvl w:val="0"/>
          <w:numId w:val="39"/>
        </w:numPr>
        <w:spacing w:after="0" w:line="240" w:lineRule="auto"/>
        <w:jc w:val="both"/>
        <w:rPr>
          <w:rFonts w:ascii="Arial" w:hAnsi="Arial" w:cs="Arial"/>
          <w:sz w:val="24"/>
          <w:szCs w:val="24"/>
        </w:rPr>
      </w:pPr>
      <w:r>
        <w:rPr>
          <w:rFonts w:ascii="Arial" w:hAnsi="Arial" w:cs="Arial"/>
          <w:sz w:val="24"/>
          <w:szCs w:val="24"/>
        </w:rPr>
        <w:t>Name of section 104 is now “unexplained asset” (previously section 69A)</w:t>
      </w:r>
    </w:p>
    <w:p w:rsidR="00705ECD" w:rsidRPr="00EA411A" w:rsidRDefault="00705ECD" w:rsidP="00705ECD">
      <w:pPr>
        <w:pStyle w:val="ListParagraph"/>
        <w:spacing w:after="0" w:line="240" w:lineRule="auto"/>
        <w:rPr>
          <w:rFonts w:ascii="Arial" w:hAnsi="Arial" w:cs="Arial"/>
          <w:sz w:val="24"/>
          <w:szCs w:val="24"/>
        </w:rPr>
      </w:pPr>
    </w:p>
    <w:p w:rsidR="00705ECD" w:rsidRDefault="00705ECD" w:rsidP="008A2FDE">
      <w:pPr>
        <w:pStyle w:val="ListParagraph"/>
        <w:numPr>
          <w:ilvl w:val="0"/>
          <w:numId w:val="39"/>
        </w:numPr>
        <w:spacing w:after="0" w:line="240" w:lineRule="auto"/>
        <w:jc w:val="both"/>
        <w:rPr>
          <w:rFonts w:ascii="Arial" w:hAnsi="Arial" w:cs="Arial"/>
          <w:sz w:val="24"/>
          <w:szCs w:val="24"/>
        </w:rPr>
      </w:pPr>
      <w:r>
        <w:rPr>
          <w:rFonts w:ascii="Arial" w:hAnsi="Arial" w:cs="Arial"/>
          <w:sz w:val="24"/>
          <w:szCs w:val="24"/>
        </w:rPr>
        <w:t>Virtual digital assets included within the meaning of asset defined in section 104 (previously section 69A)</w:t>
      </w:r>
    </w:p>
    <w:p w:rsidR="00705ECD" w:rsidRPr="007B1390" w:rsidRDefault="00705ECD" w:rsidP="00705ECD">
      <w:pPr>
        <w:pStyle w:val="ListParagraph"/>
        <w:spacing w:after="0" w:line="240" w:lineRule="auto"/>
        <w:rPr>
          <w:rFonts w:ascii="Arial" w:hAnsi="Arial" w:cs="Arial"/>
          <w:sz w:val="24"/>
          <w:szCs w:val="24"/>
        </w:rPr>
      </w:pPr>
    </w:p>
    <w:p w:rsidR="00705ECD" w:rsidRDefault="00705ECD" w:rsidP="008A2FDE">
      <w:pPr>
        <w:pStyle w:val="ListParagraph"/>
        <w:numPr>
          <w:ilvl w:val="0"/>
          <w:numId w:val="39"/>
        </w:numPr>
        <w:spacing w:after="0" w:line="240" w:lineRule="auto"/>
        <w:jc w:val="both"/>
        <w:rPr>
          <w:rFonts w:ascii="Arial" w:hAnsi="Arial" w:cs="Arial"/>
          <w:sz w:val="24"/>
          <w:szCs w:val="24"/>
        </w:rPr>
      </w:pPr>
      <w:r>
        <w:rPr>
          <w:rFonts w:ascii="Arial" w:hAnsi="Arial" w:cs="Arial"/>
          <w:sz w:val="24"/>
          <w:szCs w:val="24"/>
        </w:rPr>
        <w:t>Section 69A previously read “where…</w:t>
      </w:r>
      <w:r w:rsidRPr="004B283B">
        <w:rPr>
          <w:rFonts w:ascii="Arial" w:hAnsi="Arial" w:cs="Arial"/>
          <w:b/>
          <w:sz w:val="24"/>
          <w:szCs w:val="24"/>
          <w:u w:val="single"/>
        </w:rPr>
        <w:t>assessee is</w:t>
      </w:r>
      <w:r w:rsidRPr="004B283B">
        <w:rPr>
          <w:rFonts w:ascii="Arial" w:hAnsi="Arial" w:cs="Arial"/>
          <w:sz w:val="24"/>
          <w:szCs w:val="24"/>
          <w:u w:val="single"/>
        </w:rPr>
        <w:t xml:space="preserve"> </w:t>
      </w:r>
      <w:r w:rsidRPr="004B283B">
        <w:rPr>
          <w:rFonts w:ascii="Arial" w:hAnsi="Arial" w:cs="Arial"/>
          <w:b/>
          <w:sz w:val="24"/>
          <w:szCs w:val="24"/>
          <w:u w:val="single"/>
        </w:rPr>
        <w:t>f</w:t>
      </w:r>
      <w:r w:rsidRPr="007B1390">
        <w:rPr>
          <w:rFonts w:ascii="Arial" w:hAnsi="Arial" w:cs="Arial"/>
          <w:b/>
          <w:sz w:val="24"/>
          <w:szCs w:val="24"/>
          <w:u w:val="single"/>
        </w:rPr>
        <w:t>ound to be the owner</w:t>
      </w:r>
      <w:r>
        <w:rPr>
          <w:rFonts w:ascii="Arial" w:hAnsi="Arial" w:cs="Arial"/>
          <w:sz w:val="24"/>
          <w:szCs w:val="24"/>
        </w:rPr>
        <w:t xml:space="preserve"> of any money ….”</w:t>
      </w:r>
    </w:p>
    <w:p w:rsidR="00705ECD" w:rsidRPr="007B1390" w:rsidRDefault="00705ECD" w:rsidP="00705ECD">
      <w:pPr>
        <w:pStyle w:val="ListParagraph"/>
        <w:spacing w:after="0" w:line="240" w:lineRule="auto"/>
        <w:rPr>
          <w:rFonts w:ascii="Arial" w:hAnsi="Arial" w:cs="Arial"/>
          <w:sz w:val="24"/>
          <w:szCs w:val="24"/>
        </w:rPr>
      </w:pPr>
    </w:p>
    <w:p w:rsidR="00705ECD" w:rsidRDefault="00705ECD" w:rsidP="00705ECD">
      <w:pPr>
        <w:pStyle w:val="ListParagraph"/>
        <w:spacing w:after="0" w:line="240" w:lineRule="auto"/>
        <w:jc w:val="both"/>
        <w:rPr>
          <w:rFonts w:ascii="Arial" w:hAnsi="Arial" w:cs="Arial"/>
          <w:sz w:val="24"/>
          <w:szCs w:val="24"/>
        </w:rPr>
      </w:pPr>
      <w:r>
        <w:rPr>
          <w:rFonts w:ascii="Arial" w:hAnsi="Arial" w:cs="Arial"/>
          <w:sz w:val="24"/>
          <w:szCs w:val="24"/>
        </w:rPr>
        <w:t xml:space="preserve">Now section 104 reads, “where…. </w:t>
      </w:r>
      <w:r w:rsidRPr="004B283B">
        <w:rPr>
          <w:rFonts w:ascii="Arial" w:hAnsi="Arial" w:cs="Arial"/>
          <w:b/>
          <w:sz w:val="24"/>
          <w:szCs w:val="24"/>
          <w:u w:val="single"/>
        </w:rPr>
        <w:t>any asset has been f</w:t>
      </w:r>
      <w:r w:rsidRPr="007B1390">
        <w:rPr>
          <w:rFonts w:ascii="Arial" w:hAnsi="Arial" w:cs="Arial"/>
          <w:b/>
          <w:sz w:val="24"/>
          <w:szCs w:val="24"/>
          <w:u w:val="single"/>
        </w:rPr>
        <w:t xml:space="preserve">ound to be owned by or belonging </w:t>
      </w:r>
      <w:r>
        <w:rPr>
          <w:rFonts w:ascii="Arial" w:hAnsi="Arial" w:cs="Arial"/>
          <w:sz w:val="24"/>
          <w:szCs w:val="24"/>
        </w:rPr>
        <w:t>to the assessee”</w:t>
      </w:r>
    </w:p>
    <w:p w:rsidR="00705ECD" w:rsidRDefault="00705ECD" w:rsidP="00705ECD">
      <w:pPr>
        <w:pStyle w:val="ListParagraph"/>
        <w:spacing w:after="0" w:line="240" w:lineRule="auto"/>
        <w:jc w:val="both"/>
        <w:rPr>
          <w:rFonts w:ascii="Arial" w:hAnsi="Arial" w:cs="Arial"/>
          <w:sz w:val="24"/>
          <w:szCs w:val="24"/>
        </w:rPr>
      </w:pPr>
    </w:p>
    <w:p w:rsidR="00705ECD" w:rsidRDefault="00705ECD" w:rsidP="008A2FDE">
      <w:pPr>
        <w:pStyle w:val="ListParagraph"/>
        <w:numPr>
          <w:ilvl w:val="0"/>
          <w:numId w:val="39"/>
        </w:numPr>
        <w:spacing w:after="0" w:line="240" w:lineRule="auto"/>
        <w:jc w:val="both"/>
        <w:rPr>
          <w:rFonts w:ascii="Arial" w:hAnsi="Arial" w:cs="Arial"/>
          <w:sz w:val="24"/>
          <w:szCs w:val="24"/>
        </w:rPr>
      </w:pPr>
      <w:r>
        <w:rPr>
          <w:rFonts w:ascii="Arial" w:hAnsi="Arial" w:cs="Arial"/>
          <w:sz w:val="24"/>
          <w:szCs w:val="24"/>
        </w:rPr>
        <w:t xml:space="preserve">69D of 1961 Act– ambit only covered loans which were secured by a negotiable instrument called </w:t>
      </w:r>
      <w:proofErr w:type="spellStart"/>
      <w:r w:rsidRPr="004733C4">
        <w:rPr>
          <w:rFonts w:ascii="Arial" w:hAnsi="Arial" w:cs="Arial"/>
          <w:i/>
          <w:sz w:val="24"/>
          <w:szCs w:val="24"/>
        </w:rPr>
        <w:t>hundi</w:t>
      </w:r>
      <w:proofErr w:type="spellEnd"/>
      <w:r w:rsidRPr="004733C4">
        <w:rPr>
          <w:rFonts w:ascii="Arial" w:hAnsi="Arial" w:cs="Arial"/>
          <w:i/>
          <w:sz w:val="24"/>
          <w:szCs w:val="24"/>
        </w:rPr>
        <w:t>.</w:t>
      </w:r>
    </w:p>
    <w:p w:rsidR="00705ECD" w:rsidRDefault="00705ECD" w:rsidP="00705ECD">
      <w:pPr>
        <w:pStyle w:val="ListParagraph"/>
        <w:spacing w:after="0" w:line="240" w:lineRule="auto"/>
        <w:jc w:val="both"/>
        <w:rPr>
          <w:rFonts w:ascii="Arial" w:hAnsi="Arial" w:cs="Arial"/>
          <w:sz w:val="24"/>
          <w:szCs w:val="24"/>
        </w:rPr>
      </w:pPr>
    </w:p>
    <w:p w:rsidR="00705ECD" w:rsidRDefault="00705ECD" w:rsidP="00705ECD">
      <w:pPr>
        <w:pStyle w:val="ListParagraph"/>
        <w:spacing w:after="0" w:line="240" w:lineRule="auto"/>
        <w:jc w:val="both"/>
        <w:rPr>
          <w:rFonts w:ascii="Arial" w:hAnsi="Arial" w:cs="Arial"/>
          <w:sz w:val="24"/>
          <w:szCs w:val="24"/>
        </w:rPr>
      </w:pPr>
      <w:r>
        <w:rPr>
          <w:rFonts w:ascii="Arial" w:hAnsi="Arial" w:cs="Arial"/>
          <w:sz w:val="24"/>
          <w:szCs w:val="24"/>
        </w:rPr>
        <w:t>106 of 2025 Act – now covers borrowing or repayment of any amount through a negotiable instrument (cheque, promissory note, bill of exchange etc.,) or through any other mode as may be specified by CBDT</w:t>
      </w:r>
    </w:p>
    <w:p w:rsidR="00705ECD" w:rsidRDefault="00705ECD" w:rsidP="00705ECD">
      <w:pPr>
        <w:pStyle w:val="ListParagraph"/>
        <w:spacing w:after="0" w:line="240" w:lineRule="auto"/>
        <w:jc w:val="both"/>
        <w:rPr>
          <w:rFonts w:ascii="Arial" w:hAnsi="Arial" w:cs="Arial"/>
          <w:sz w:val="24"/>
          <w:szCs w:val="24"/>
        </w:rPr>
      </w:pPr>
    </w:p>
    <w:p w:rsidR="00705ECD" w:rsidRDefault="00705ECD" w:rsidP="00705ECD">
      <w:pPr>
        <w:spacing w:after="0" w:line="240" w:lineRule="auto"/>
        <w:rPr>
          <w:rFonts w:ascii="Arial" w:hAnsi="Arial" w:cs="Arial"/>
          <w:b/>
          <w:color w:val="FF0000"/>
          <w:sz w:val="24"/>
          <w:szCs w:val="24"/>
          <w:u w:val="single"/>
        </w:rPr>
      </w:pPr>
      <w:r>
        <w:rPr>
          <w:rFonts w:ascii="Arial" w:hAnsi="Arial" w:cs="Arial"/>
          <w:b/>
          <w:color w:val="FF0000"/>
          <w:sz w:val="24"/>
          <w:szCs w:val="24"/>
          <w:u w:val="single"/>
        </w:rPr>
        <w:br w:type="page"/>
      </w:r>
    </w:p>
    <w:p w:rsidR="00705ECD" w:rsidRPr="00DD5488" w:rsidRDefault="00705ECD" w:rsidP="00705ECD">
      <w:pPr>
        <w:spacing w:after="0" w:line="240" w:lineRule="auto"/>
        <w:ind w:right="4"/>
        <w:jc w:val="both"/>
        <w:rPr>
          <w:rFonts w:ascii="Arial" w:hAnsi="Arial" w:cs="Arial"/>
          <w:b/>
          <w:color w:val="FF0000"/>
          <w:sz w:val="24"/>
          <w:szCs w:val="24"/>
        </w:rPr>
      </w:pPr>
      <w:r w:rsidRPr="00DD5488">
        <w:rPr>
          <w:rFonts w:ascii="Arial" w:hAnsi="Arial" w:cs="Arial"/>
          <w:b/>
          <w:color w:val="FF0000"/>
          <w:sz w:val="24"/>
          <w:szCs w:val="24"/>
        </w:rPr>
        <w:lastRenderedPageBreak/>
        <w:t>SECTION 68 – CASH CREDITS</w:t>
      </w:r>
    </w:p>
    <w:p w:rsidR="00705ECD" w:rsidRDefault="00705ECD" w:rsidP="00705ECD">
      <w:pPr>
        <w:spacing w:after="0" w:line="240" w:lineRule="auto"/>
        <w:ind w:right="4"/>
        <w:jc w:val="both"/>
        <w:rPr>
          <w:rFonts w:ascii="Arial" w:hAnsi="Arial" w:cs="Arial"/>
          <w:b/>
          <w:sz w:val="24"/>
          <w:szCs w:val="24"/>
        </w:rPr>
      </w:pPr>
    </w:p>
    <w:p w:rsidR="00705ECD" w:rsidRPr="00F207EB" w:rsidRDefault="00705ECD" w:rsidP="00705ECD">
      <w:pPr>
        <w:spacing w:after="0" w:line="240" w:lineRule="auto"/>
        <w:ind w:right="4"/>
        <w:jc w:val="both"/>
        <w:rPr>
          <w:rFonts w:ascii="Arial" w:hAnsi="Arial" w:cs="Arial"/>
          <w:b/>
          <w:sz w:val="24"/>
          <w:szCs w:val="24"/>
        </w:rPr>
      </w:pPr>
      <w:r w:rsidRPr="00F207EB">
        <w:rPr>
          <w:rFonts w:ascii="Arial" w:hAnsi="Arial" w:cs="Arial"/>
          <w:b/>
          <w:sz w:val="24"/>
          <w:szCs w:val="24"/>
        </w:rPr>
        <w:t>Conditions for invoking the provisions</w:t>
      </w:r>
    </w:p>
    <w:p w:rsidR="00705ECD" w:rsidRPr="00F207EB" w:rsidRDefault="00705ECD" w:rsidP="00705ECD">
      <w:pPr>
        <w:spacing w:after="0" w:line="240" w:lineRule="auto"/>
        <w:ind w:right="4"/>
        <w:jc w:val="both"/>
        <w:rPr>
          <w:rFonts w:ascii="Arial" w:hAnsi="Arial" w:cs="Arial"/>
          <w:b/>
          <w:sz w:val="24"/>
          <w:szCs w:val="24"/>
          <w:u w:val="single"/>
        </w:rPr>
      </w:pPr>
    </w:p>
    <w:p w:rsidR="00705ECD" w:rsidRPr="00F207EB" w:rsidRDefault="00705ECD" w:rsidP="008A2FDE">
      <w:pPr>
        <w:pStyle w:val="ListParagraph"/>
        <w:numPr>
          <w:ilvl w:val="0"/>
          <w:numId w:val="40"/>
        </w:numPr>
        <w:spacing w:after="0" w:line="240" w:lineRule="auto"/>
        <w:ind w:right="4"/>
        <w:jc w:val="both"/>
        <w:rPr>
          <w:rFonts w:ascii="Arial" w:hAnsi="Arial" w:cs="Arial"/>
          <w:sz w:val="24"/>
          <w:szCs w:val="24"/>
        </w:rPr>
      </w:pPr>
      <w:r w:rsidRPr="00F207EB">
        <w:rPr>
          <w:rFonts w:ascii="Arial" w:hAnsi="Arial" w:cs="Arial"/>
          <w:sz w:val="24"/>
          <w:szCs w:val="24"/>
        </w:rPr>
        <w:t>Any sum may be charged to tax under this section if the following are satisfied</w:t>
      </w:r>
    </w:p>
    <w:p w:rsidR="00705ECD" w:rsidRPr="00F207EB" w:rsidRDefault="00705ECD" w:rsidP="00705ECD">
      <w:pPr>
        <w:spacing w:after="0" w:line="240" w:lineRule="auto"/>
        <w:ind w:right="4"/>
        <w:jc w:val="both"/>
        <w:rPr>
          <w:rFonts w:ascii="Arial" w:hAnsi="Arial" w:cs="Arial"/>
          <w:sz w:val="24"/>
          <w:szCs w:val="24"/>
        </w:rPr>
      </w:pPr>
    </w:p>
    <w:p w:rsidR="00705ECD" w:rsidRPr="00F207EB" w:rsidRDefault="00705ECD" w:rsidP="008A2FDE">
      <w:pPr>
        <w:pStyle w:val="ListParagraph"/>
        <w:numPr>
          <w:ilvl w:val="0"/>
          <w:numId w:val="44"/>
        </w:numPr>
        <w:spacing w:after="0" w:line="240" w:lineRule="auto"/>
        <w:ind w:left="1134" w:right="4"/>
        <w:jc w:val="both"/>
        <w:rPr>
          <w:rFonts w:ascii="Arial" w:hAnsi="Arial" w:cs="Arial"/>
          <w:sz w:val="24"/>
          <w:szCs w:val="24"/>
        </w:rPr>
      </w:pPr>
      <w:r w:rsidRPr="00F207EB">
        <w:rPr>
          <w:rFonts w:ascii="Arial" w:hAnsi="Arial" w:cs="Arial"/>
          <w:sz w:val="24"/>
          <w:szCs w:val="24"/>
        </w:rPr>
        <w:t xml:space="preserve">Assessee has maintained books  </w:t>
      </w:r>
    </w:p>
    <w:p w:rsidR="00705ECD" w:rsidRPr="00F207EB" w:rsidRDefault="00705ECD" w:rsidP="00705ECD">
      <w:pPr>
        <w:pStyle w:val="ListParagraph"/>
        <w:spacing w:after="0" w:line="240" w:lineRule="auto"/>
        <w:ind w:left="1134" w:right="4"/>
        <w:jc w:val="both"/>
        <w:rPr>
          <w:rFonts w:ascii="Arial" w:hAnsi="Arial" w:cs="Arial"/>
          <w:sz w:val="24"/>
          <w:szCs w:val="24"/>
        </w:rPr>
      </w:pPr>
    </w:p>
    <w:p w:rsidR="00705ECD" w:rsidRPr="00F207EB" w:rsidRDefault="00705ECD" w:rsidP="008A2FDE">
      <w:pPr>
        <w:pStyle w:val="ListParagraph"/>
        <w:numPr>
          <w:ilvl w:val="0"/>
          <w:numId w:val="44"/>
        </w:numPr>
        <w:spacing w:after="0" w:line="240" w:lineRule="auto"/>
        <w:ind w:left="1134" w:right="4"/>
        <w:jc w:val="both"/>
        <w:rPr>
          <w:rFonts w:ascii="Arial" w:hAnsi="Arial" w:cs="Arial"/>
          <w:sz w:val="24"/>
          <w:szCs w:val="24"/>
        </w:rPr>
      </w:pPr>
      <w:r w:rsidRPr="00F207EB">
        <w:rPr>
          <w:rFonts w:ascii="Arial" w:hAnsi="Arial" w:cs="Arial"/>
          <w:sz w:val="24"/>
          <w:szCs w:val="24"/>
        </w:rPr>
        <w:t>The sum is found credited in the books maintained by the assessee during the year and</w:t>
      </w:r>
    </w:p>
    <w:p w:rsidR="00705ECD" w:rsidRPr="00F207EB" w:rsidRDefault="00705ECD" w:rsidP="00705ECD">
      <w:pPr>
        <w:pStyle w:val="ListParagraph"/>
        <w:spacing w:after="0" w:line="240" w:lineRule="auto"/>
        <w:ind w:left="1134" w:right="4"/>
        <w:jc w:val="both"/>
        <w:rPr>
          <w:rFonts w:ascii="Arial" w:hAnsi="Arial" w:cs="Arial"/>
          <w:sz w:val="24"/>
          <w:szCs w:val="24"/>
        </w:rPr>
      </w:pPr>
    </w:p>
    <w:p w:rsidR="00705ECD" w:rsidRPr="00F207EB" w:rsidRDefault="00705ECD" w:rsidP="008A2FDE">
      <w:pPr>
        <w:pStyle w:val="ListParagraph"/>
        <w:numPr>
          <w:ilvl w:val="0"/>
          <w:numId w:val="44"/>
        </w:numPr>
        <w:spacing w:after="0" w:line="240" w:lineRule="auto"/>
        <w:ind w:left="1134" w:right="4"/>
        <w:jc w:val="both"/>
        <w:rPr>
          <w:rFonts w:ascii="Arial" w:hAnsi="Arial" w:cs="Arial"/>
          <w:sz w:val="24"/>
          <w:szCs w:val="24"/>
        </w:rPr>
      </w:pPr>
      <w:r w:rsidRPr="00F207EB">
        <w:rPr>
          <w:rFonts w:ascii="Arial" w:hAnsi="Arial" w:cs="Arial"/>
          <w:sz w:val="24"/>
          <w:szCs w:val="24"/>
        </w:rPr>
        <w:t xml:space="preserve">Assessee offers no explanation on the nature and source of such sum or the Assessing Officer is not satisfied with the explanation offered by the assessee </w:t>
      </w:r>
    </w:p>
    <w:p w:rsidR="00705ECD" w:rsidRPr="00F207EB" w:rsidRDefault="00705ECD" w:rsidP="00705ECD">
      <w:pPr>
        <w:spacing w:after="0" w:line="240" w:lineRule="auto"/>
        <w:ind w:right="4"/>
        <w:jc w:val="both"/>
        <w:rPr>
          <w:rFonts w:ascii="Arial" w:hAnsi="Arial" w:cs="Arial"/>
          <w:sz w:val="24"/>
          <w:szCs w:val="24"/>
        </w:rPr>
      </w:pPr>
    </w:p>
    <w:p w:rsidR="00705ECD" w:rsidRDefault="00705ECD" w:rsidP="008A2FDE">
      <w:pPr>
        <w:pStyle w:val="ListParagraph"/>
        <w:numPr>
          <w:ilvl w:val="0"/>
          <w:numId w:val="40"/>
        </w:numPr>
        <w:spacing w:after="0" w:line="240" w:lineRule="auto"/>
        <w:ind w:right="4"/>
        <w:jc w:val="both"/>
        <w:rPr>
          <w:rFonts w:ascii="Arial" w:hAnsi="Arial" w:cs="Arial"/>
          <w:sz w:val="24"/>
          <w:szCs w:val="24"/>
        </w:rPr>
      </w:pPr>
      <w:r w:rsidRPr="008526E6">
        <w:rPr>
          <w:rFonts w:ascii="Arial" w:hAnsi="Arial" w:cs="Arial"/>
          <w:sz w:val="24"/>
          <w:szCs w:val="24"/>
        </w:rPr>
        <w:t xml:space="preserve">The first proviso states that the explanation offered by the assessee in respect of loan or borrowings or any such amount, shall not be deemed to be satisfactory if the person in whose the name the credit is recorded in the books of the assessee also offers an explanation about the nature and source of the sum given by him to the assessee, </w:t>
      </w:r>
      <w:proofErr w:type="spellStart"/>
      <w:r w:rsidRPr="008526E6">
        <w:rPr>
          <w:rFonts w:ascii="Arial" w:hAnsi="Arial" w:cs="Arial"/>
          <w:sz w:val="24"/>
          <w:szCs w:val="24"/>
        </w:rPr>
        <w:t>i.e</w:t>
      </w:r>
      <w:proofErr w:type="spellEnd"/>
      <w:r w:rsidRPr="008526E6">
        <w:rPr>
          <w:rFonts w:ascii="Arial" w:hAnsi="Arial" w:cs="Arial"/>
          <w:sz w:val="24"/>
          <w:szCs w:val="24"/>
        </w:rPr>
        <w:t xml:space="preserve"> the assessee has to explain the source of source for the credit. Further such explanation has to be made to the satisfaction of the Assessing Officer. </w:t>
      </w:r>
    </w:p>
    <w:p w:rsidR="00705ECD" w:rsidRPr="008526E6" w:rsidRDefault="00705ECD" w:rsidP="00705ECD">
      <w:pPr>
        <w:pStyle w:val="ListParagraph"/>
        <w:spacing w:after="0" w:line="240" w:lineRule="auto"/>
        <w:ind w:right="4"/>
        <w:jc w:val="both"/>
        <w:rPr>
          <w:rFonts w:ascii="Arial" w:hAnsi="Arial" w:cs="Arial"/>
          <w:sz w:val="24"/>
          <w:szCs w:val="24"/>
        </w:rPr>
      </w:pPr>
    </w:p>
    <w:p w:rsidR="00705ECD" w:rsidRPr="00F207EB" w:rsidRDefault="00705ECD" w:rsidP="008A2FDE">
      <w:pPr>
        <w:pStyle w:val="ListParagraph"/>
        <w:numPr>
          <w:ilvl w:val="0"/>
          <w:numId w:val="40"/>
        </w:numPr>
        <w:spacing w:after="0" w:line="240" w:lineRule="auto"/>
        <w:ind w:right="4"/>
        <w:jc w:val="both"/>
        <w:rPr>
          <w:rFonts w:ascii="Arial" w:hAnsi="Arial" w:cs="Arial"/>
          <w:sz w:val="24"/>
          <w:szCs w:val="24"/>
        </w:rPr>
      </w:pPr>
      <w:r w:rsidRPr="00F207EB">
        <w:rPr>
          <w:rFonts w:ascii="Arial" w:hAnsi="Arial" w:cs="Arial"/>
          <w:sz w:val="24"/>
          <w:szCs w:val="24"/>
        </w:rPr>
        <w:t>The second proviso deals with share application money, share capital, share premium, or any such similar amount received by companies which are not companies in which public are substantially interested.</w:t>
      </w:r>
    </w:p>
    <w:p w:rsidR="00705ECD" w:rsidRPr="00F207EB" w:rsidRDefault="00705ECD" w:rsidP="00705ECD">
      <w:pPr>
        <w:pStyle w:val="ListParagraph"/>
        <w:spacing w:after="0" w:line="240" w:lineRule="auto"/>
        <w:ind w:right="4"/>
        <w:jc w:val="both"/>
        <w:rPr>
          <w:rFonts w:ascii="Arial" w:hAnsi="Arial" w:cs="Arial"/>
          <w:sz w:val="24"/>
          <w:szCs w:val="24"/>
        </w:rPr>
      </w:pPr>
    </w:p>
    <w:p w:rsidR="00705ECD" w:rsidRPr="00F207EB" w:rsidRDefault="00705ECD" w:rsidP="008A2FDE">
      <w:pPr>
        <w:pStyle w:val="ListParagraph"/>
        <w:numPr>
          <w:ilvl w:val="0"/>
          <w:numId w:val="40"/>
        </w:numPr>
        <w:spacing w:after="0" w:line="240" w:lineRule="auto"/>
        <w:ind w:right="4"/>
        <w:jc w:val="both"/>
        <w:rPr>
          <w:rFonts w:ascii="Arial" w:hAnsi="Arial" w:cs="Arial"/>
          <w:sz w:val="24"/>
          <w:szCs w:val="24"/>
        </w:rPr>
      </w:pPr>
      <w:r w:rsidRPr="00F207EB">
        <w:rPr>
          <w:rFonts w:ascii="Arial" w:hAnsi="Arial" w:cs="Arial"/>
          <w:sz w:val="24"/>
          <w:szCs w:val="24"/>
        </w:rPr>
        <w:t>In addition to conditions (1) and (2) stated above, the explanation in respect of credits received in the form of share application, share capital and share premium would be deemed to be satisfactory only if</w:t>
      </w:r>
    </w:p>
    <w:p w:rsidR="00705ECD" w:rsidRPr="00F207EB" w:rsidRDefault="00705ECD" w:rsidP="00705ECD">
      <w:pPr>
        <w:pStyle w:val="ListParagraph"/>
        <w:spacing w:after="0" w:line="240" w:lineRule="auto"/>
        <w:rPr>
          <w:rFonts w:ascii="Arial" w:hAnsi="Arial" w:cs="Arial"/>
          <w:sz w:val="24"/>
          <w:szCs w:val="24"/>
        </w:rPr>
      </w:pPr>
    </w:p>
    <w:p w:rsidR="00705ECD" w:rsidRPr="00F207EB" w:rsidRDefault="00705ECD" w:rsidP="008A2FDE">
      <w:pPr>
        <w:pStyle w:val="ListParagraph"/>
        <w:numPr>
          <w:ilvl w:val="0"/>
          <w:numId w:val="45"/>
        </w:numPr>
        <w:spacing w:after="0" w:line="240" w:lineRule="auto"/>
        <w:ind w:right="4"/>
        <w:jc w:val="both"/>
        <w:rPr>
          <w:rFonts w:ascii="Arial" w:hAnsi="Arial" w:cs="Arial"/>
          <w:sz w:val="24"/>
          <w:szCs w:val="24"/>
        </w:rPr>
      </w:pPr>
      <w:r w:rsidRPr="00F207EB">
        <w:rPr>
          <w:rFonts w:ascii="Arial" w:hAnsi="Arial" w:cs="Arial"/>
          <w:sz w:val="24"/>
          <w:szCs w:val="24"/>
        </w:rPr>
        <w:t xml:space="preserve"> The person being a resident, in whose name the credit is recorded in the books of the company has to explain the nature and source for the sum </w:t>
      </w:r>
      <w:r w:rsidRPr="00F207EB">
        <w:rPr>
          <w:rFonts w:ascii="Arial" w:hAnsi="Arial" w:cs="Arial"/>
          <w:b/>
          <w:i/>
          <w:sz w:val="24"/>
          <w:szCs w:val="24"/>
        </w:rPr>
        <w:t xml:space="preserve">(If the share applicant or the </w:t>
      </w:r>
      <w:proofErr w:type="spellStart"/>
      <w:r w:rsidRPr="00F207EB">
        <w:rPr>
          <w:rFonts w:ascii="Arial" w:hAnsi="Arial" w:cs="Arial"/>
          <w:b/>
          <w:i/>
          <w:sz w:val="24"/>
          <w:szCs w:val="24"/>
        </w:rPr>
        <w:t>share holder</w:t>
      </w:r>
      <w:proofErr w:type="spellEnd"/>
      <w:r w:rsidRPr="00F207EB">
        <w:rPr>
          <w:rFonts w:ascii="Arial" w:hAnsi="Arial" w:cs="Arial"/>
          <w:b/>
          <w:i/>
          <w:sz w:val="24"/>
          <w:szCs w:val="24"/>
        </w:rPr>
        <w:t xml:space="preserve"> is a non-resident then the provisions of this section cannot be invoked) </w:t>
      </w:r>
      <w:r w:rsidRPr="00F207EB">
        <w:rPr>
          <w:rFonts w:ascii="Arial" w:hAnsi="Arial" w:cs="Arial"/>
          <w:sz w:val="24"/>
          <w:szCs w:val="24"/>
        </w:rPr>
        <w:t xml:space="preserve">and </w:t>
      </w:r>
    </w:p>
    <w:p w:rsidR="00705ECD" w:rsidRPr="00F207EB" w:rsidRDefault="00705ECD" w:rsidP="00705ECD">
      <w:pPr>
        <w:spacing w:after="0" w:line="240" w:lineRule="auto"/>
        <w:ind w:left="720" w:right="4"/>
        <w:jc w:val="both"/>
        <w:rPr>
          <w:rFonts w:ascii="Arial" w:hAnsi="Arial" w:cs="Arial"/>
          <w:sz w:val="24"/>
          <w:szCs w:val="24"/>
        </w:rPr>
      </w:pPr>
    </w:p>
    <w:p w:rsidR="00705ECD" w:rsidRPr="00F207EB" w:rsidRDefault="00705ECD" w:rsidP="008A2FDE">
      <w:pPr>
        <w:pStyle w:val="ListParagraph"/>
        <w:numPr>
          <w:ilvl w:val="0"/>
          <w:numId w:val="45"/>
        </w:numPr>
        <w:spacing w:after="0" w:line="240" w:lineRule="auto"/>
        <w:ind w:right="4"/>
        <w:jc w:val="both"/>
        <w:rPr>
          <w:rFonts w:ascii="Arial" w:hAnsi="Arial" w:cs="Arial"/>
          <w:sz w:val="24"/>
          <w:szCs w:val="24"/>
        </w:rPr>
      </w:pPr>
      <w:r w:rsidRPr="00F207EB">
        <w:rPr>
          <w:rFonts w:ascii="Arial" w:hAnsi="Arial" w:cs="Arial"/>
          <w:sz w:val="24"/>
          <w:szCs w:val="24"/>
        </w:rPr>
        <w:t>The Assessing Officer has to get satisfied by such explanation offered by the person</w:t>
      </w:r>
    </w:p>
    <w:p w:rsidR="00705ECD" w:rsidRPr="00F207EB" w:rsidRDefault="00705ECD" w:rsidP="00705ECD">
      <w:pPr>
        <w:spacing w:after="0" w:line="240" w:lineRule="auto"/>
        <w:ind w:right="4"/>
        <w:jc w:val="both"/>
        <w:rPr>
          <w:rFonts w:ascii="Arial" w:hAnsi="Arial" w:cs="Arial"/>
          <w:sz w:val="24"/>
          <w:szCs w:val="24"/>
        </w:rPr>
      </w:pPr>
    </w:p>
    <w:p w:rsidR="00705ECD" w:rsidRPr="00F207EB" w:rsidRDefault="00705ECD" w:rsidP="008A2FDE">
      <w:pPr>
        <w:pStyle w:val="ListParagraph"/>
        <w:numPr>
          <w:ilvl w:val="0"/>
          <w:numId w:val="40"/>
        </w:numPr>
        <w:spacing w:after="0" w:line="240" w:lineRule="auto"/>
        <w:ind w:right="4"/>
        <w:jc w:val="both"/>
        <w:rPr>
          <w:rFonts w:ascii="Arial" w:hAnsi="Arial" w:cs="Arial"/>
          <w:sz w:val="24"/>
          <w:szCs w:val="24"/>
        </w:rPr>
      </w:pPr>
      <w:r w:rsidRPr="00F207EB">
        <w:rPr>
          <w:rFonts w:ascii="Arial" w:hAnsi="Arial" w:cs="Arial"/>
          <w:sz w:val="24"/>
          <w:szCs w:val="24"/>
        </w:rPr>
        <w:t>The third proviso excludes the applicability of the first and second provisos if the person in whose name the credit is recorded is a venture capital fund or venture capital company referred to in section 10(23FB)</w:t>
      </w:r>
    </w:p>
    <w:p w:rsidR="00705ECD" w:rsidRPr="00F207EB" w:rsidRDefault="00705ECD" w:rsidP="00705ECD">
      <w:pPr>
        <w:pStyle w:val="ListParagraph"/>
        <w:spacing w:after="0" w:line="240" w:lineRule="auto"/>
        <w:ind w:right="4"/>
        <w:jc w:val="both"/>
        <w:rPr>
          <w:rFonts w:ascii="Arial" w:hAnsi="Arial" w:cs="Arial"/>
          <w:sz w:val="24"/>
          <w:szCs w:val="24"/>
        </w:rPr>
      </w:pPr>
    </w:p>
    <w:p w:rsidR="00705ECD" w:rsidRPr="00F207EB" w:rsidRDefault="00705ECD" w:rsidP="008A2FDE">
      <w:pPr>
        <w:pStyle w:val="ListParagraph"/>
        <w:numPr>
          <w:ilvl w:val="0"/>
          <w:numId w:val="40"/>
        </w:numPr>
        <w:spacing w:after="0" w:line="240" w:lineRule="auto"/>
        <w:ind w:right="4"/>
        <w:jc w:val="both"/>
        <w:rPr>
          <w:rFonts w:ascii="Arial" w:hAnsi="Arial" w:cs="Arial"/>
          <w:sz w:val="24"/>
          <w:szCs w:val="24"/>
        </w:rPr>
      </w:pPr>
      <w:r w:rsidRPr="00F207EB">
        <w:rPr>
          <w:rFonts w:ascii="Arial" w:hAnsi="Arial" w:cs="Arial"/>
          <w:sz w:val="24"/>
          <w:szCs w:val="24"/>
        </w:rPr>
        <w:t xml:space="preserve">The word used in this section is “may” and not “shall” which means that it is not obligatory on the part of the Assessing Officer to treat such unexplained credit as income in every case. </w:t>
      </w:r>
    </w:p>
    <w:p w:rsidR="00705ECD" w:rsidRPr="00F207EB" w:rsidRDefault="00705ECD" w:rsidP="00705ECD">
      <w:pPr>
        <w:pStyle w:val="ListParagraph"/>
        <w:spacing w:after="0" w:line="240" w:lineRule="auto"/>
        <w:ind w:right="4"/>
        <w:jc w:val="both"/>
        <w:rPr>
          <w:rFonts w:ascii="Arial" w:hAnsi="Arial" w:cs="Arial"/>
          <w:sz w:val="24"/>
          <w:szCs w:val="24"/>
        </w:rPr>
      </w:pPr>
    </w:p>
    <w:p w:rsidR="00705ECD" w:rsidRPr="00F207EB" w:rsidRDefault="00705ECD" w:rsidP="00705ECD">
      <w:pPr>
        <w:pStyle w:val="ListParagraph"/>
        <w:spacing w:after="0" w:line="240" w:lineRule="auto"/>
        <w:ind w:right="4"/>
        <w:jc w:val="both"/>
        <w:rPr>
          <w:rFonts w:ascii="Arial" w:hAnsi="Arial" w:cs="Arial"/>
          <w:sz w:val="24"/>
          <w:szCs w:val="24"/>
        </w:rPr>
      </w:pPr>
      <w:r w:rsidRPr="00F207EB">
        <w:rPr>
          <w:rFonts w:ascii="Arial" w:hAnsi="Arial" w:cs="Arial"/>
          <w:b/>
          <w:i/>
          <w:sz w:val="24"/>
          <w:szCs w:val="24"/>
        </w:rPr>
        <w:t xml:space="preserve">CIT v </w:t>
      </w:r>
      <w:proofErr w:type="spellStart"/>
      <w:r w:rsidRPr="00F207EB">
        <w:rPr>
          <w:rFonts w:ascii="Arial" w:hAnsi="Arial" w:cs="Arial"/>
          <w:b/>
          <w:i/>
          <w:sz w:val="24"/>
          <w:szCs w:val="24"/>
        </w:rPr>
        <w:t>Smt.P.K.Noorjahan</w:t>
      </w:r>
      <w:proofErr w:type="spellEnd"/>
      <w:r w:rsidRPr="00F207EB">
        <w:rPr>
          <w:rFonts w:ascii="Arial" w:hAnsi="Arial" w:cs="Arial"/>
          <w:b/>
          <w:i/>
          <w:sz w:val="24"/>
          <w:szCs w:val="24"/>
        </w:rPr>
        <w:t xml:space="preserve"> [1999] 237 ITR 570 (SC)</w:t>
      </w:r>
      <w:r w:rsidRPr="00F207EB">
        <w:rPr>
          <w:rFonts w:ascii="Arial" w:hAnsi="Arial" w:cs="Arial"/>
          <w:b/>
          <w:sz w:val="24"/>
          <w:szCs w:val="24"/>
        </w:rPr>
        <w:t xml:space="preserve"> </w:t>
      </w:r>
    </w:p>
    <w:p w:rsidR="00705ECD" w:rsidRPr="00F207EB" w:rsidRDefault="00705ECD" w:rsidP="00705ECD">
      <w:pPr>
        <w:pStyle w:val="BodyText"/>
        <w:ind w:firstLine="720"/>
        <w:rPr>
          <w:rFonts w:ascii="Arial" w:hAnsi="Arial" w:cs="Arial"/>
          <w:b/>
          <w:bCs/>
          <w:i/>
          <w:iCs/>
          <w:sz w:val="24"/>
        </w:rPr>
      </w:pPr>
      <w:r w:rsidRPr="00F207EB">
        <w:rPr>
          <w:rFonts w:ascii="Arial" w:hAnsi="Arial" w:cs="Arial"/>
          <w:b/>
          <w:bCs/>
          <w:i/>
          <w:iCs/>
          <w:sz w:val="24"/>
        </w:rPr>
        <w:t xml:space="preserve">Pr. CIT v Late Rama Shankar </w:t>
      </w:r>
      <w:proofErr w:type="spellStart"/>
      <w:r w:rsidRPr="00F207EB">
        <w:rPr>
          <w:rFonts w:ascii="Arial" w:hAnsi="Arial" w:cs="Arial"/>
          <w:b/>
          <w:bCs/>
          <w:i/>
          <w:iCs/>
          <w:sz w:val="24"/>
        </w:rPr>
        <w:t>Yadav</w:t>
      </w:r>
      <w:proofErr w:type="spellEnd"/>
      <w:r w:rsidRPr="00F207EB">
        <w:rPr>
          <w:rFonts w:ascii="Arial" w:hAnsi="Arial" w:cs="Arial"/>
          <w:b/>
          <w:bCs/>
          <w:i/>
          <w:iCs/>
          <w:sz w:val="24"/>
        </w:rPr>
        <w:t xml:space="preserve"> </w:t>
      </w:r>
      <w:r w:rsidRPr="00F207EB">
        <w:rPr>
          <w:rFonts w:ascii="Arial" w:hAnsi="Arial" w:cs="Arial"/>
          <w:b/>
          <w:i/>
          <w:iCs/>
          <w:sz w:val="24"/>
        </w:rPr>
        <w:t>2017 (8) TMI 858</w:t>
      </w:r>
      <w:r w:rsidRPr="00F207EB">
        <w:rPr>
          <w:rFonts w:ascii="Arial" w:hAnsi="Arial" w:cs="Arial"/>
          <w:b/>
          <w:bCs/>
          <w:i/>
          <w:iCs/>
          <w:sz w:val="24"/>
        </w:rPr>
        <w:t xml:space="preserve"> (All-HC) </w:t>
      </w:r>
    </w:p>
    <w:p w:rsidR="00705ECD" w:rsidRDefault="00705ECD" w:rsidP="00705ECD">
      <w:pPr>
        <w:spacing w:after="0" w:line="240" w:lineRule="auto"/>
        <w:jc w:val="both"/>
        <w:rPr>
          <w:rFonts w:ascii="Arial" w:hAnsi="Arial" w:cs="Arial"/>
          <w:b/>
          <w:color w:val="FF0000"/>
          <w:sz w:val="24"/>
          <w:szCs w:val="24"/>
          <w:u w:val="single"/>
        </w:rPr>
      </w:pPr>
    </w:p>
    <w:p w:rsidR="00705ECD" w:rsidRPr="00F207EB" w:rsidRDefault="00705ECD" w:rsidP="008A2FDE">
      <w:pPr>
        <w:pStyle w:val="ListParagraph"/>
        <w:numPr>
          <w:ilvl w:val="0"/>
          <w:numId w:val="40"/>
        </w:numPr>
        <w:spacing w:after="0" w:line="240" w:lineRule="auto"/>
        <w:ind w:right="4"/>
        <w:jc w:val="both"/>
        <w:rPr>
          <w:rFonts w:ascii="Arial" w:hAnsi="Arial" w:cs="Arial"/>
          <w:sz w:val="24"/>
          <w:szCs w:val="24"/>
        </w:rPr>
      </w:pPr>
      <w:r w:rsidRPr="00F207EB">
        <w:rPr>
          <w:rFonts w:ascii="Arial" w:hAnsi="Arial" w:cs="Arial"/>
          <w:sz w:val="24"/>
          <w:szCs w:val="24"/>
        </w:rPr>
        <w:lastRenderedPageBreak/>
        <w:t xml:space="preserve">Addition cannot be made where assessee has given explanation for the credits and where the same is not controverted by the Assessing Officer </w:t>
      </w:r>
    </w:p>
    <w:p w:rsidR="00705ECD" w:rsidRPr="00F207EB" w:rsidRDefault="00705ECD" w:rsidP="00705ECD">
      <w:pPr>
        <w:pStyle w:val="ListParagraph"/>
        <w:spacing w:after="0" w:line="240" w:lineRule="auto"/>
        <w:ind w:right="4"/>
        <w:jc w:val="both"/>
        <w:rPr>
          <w:rFonts w:ascii="Arial" w:hAnsi="Arial" w:cs="Arial"/>
          <w:sz w:val="24"/>
          <w:szCs w:val="24"/>
        </w:rPr>
      </w:pPr>
    </w:p>
    <w:p w:rsidR="00705ECD" w:rsidRPr="00F207EB" w:rsidRDefault="00705ECD" w:rsidP="00705ECD">
      <w:pPr>
        <w:pStyle w:val="ListParagraph"/>
        <w:spacing w:after="0" w:line="240" w:lineRule="auto"/>
        <w:ind w:right="4"/>
        <w:jc w:val="both"/>
        <w:rPr>
          <w:rFonts w:ascii="Arial" w:hAnsi="Arial" w:cs="Arial"/>
          <w:b/>
          <w:bCs/>
          <w:i/>
          <w:iCs/>
          <w:sz w:val="24"/>
          <w:szCs w:val="24"/>
        </w:rPr>
      </w:pPr>
      <w:r w:rsidRPr="00F207EB">
        <w:rPr>
          <w:rFonts w:ascii="Arial" w:hAnsi="Arial" w:cs="Arial"/>
          <w:b/>
          <w:bCs/>
          <w:i/>
          <w:iCs/>
          <w:sz w:val="24"/>
          <w:szCs w:val="24"/>
        </w:rPr>
        <w:t xml:space="preserve">CIT v </w:t>
      </w:r>
      <w:proofErr w:type="spellStart"/>
      <w:r w:rsidRPr="00F207EB">
        <w:rPr>
          <w:rFonts w:ascii="Arial" w:hAnsi="Arial" w:cs="Arial"/>
          <w:b/>
          <w:bCs/>
          <w:i/>
          <w:iCs/>
          <w:sz w:val="24"/>
          <w:szCs w:val="24"/>
        </w:rPr>
        <w:t>Subodh</w:t>
      </w:r>
      <w:proofErr w:type="spellEnd"/>
      <w:r w:rsidRPr="00F207EB">
        <w:rPr>
          <w:rFonts w:ascii="Arial" w:hAnsi="Arial" w:cs="Arial"/>
          <w:b/>
          <w:bCs/>
          <w:i/>
          <w:iCs/>
          <w:sz w:val="24"/>
          <w:szCs w:val="24"/>
        </w:rPr>
        <w:t xml:space="preserve"> </w:t>
      </w:r>
      <w:proofErr w:type="spellStart"/>
      <w:r w:rsidRPr="00F207EB">
        <w:rPr>
          <w:rFonts w:ascii="Arial" w:hAnsi="Arial" w:cs="Arial"/>
          <w:b/>
          <w:bCs/>
          <w:i/>
          <w:iCs/>
          <w:sz w:val="24"/>
          <w:szCs w:val="24"/>
        </w:rPr>
        <w:t>Varshney</w:t>
      </w:r>
      <w:proofErr w:type="spellEnd"/>
      <w:r w:rsidRPr="00F207EB">
        <w:rPr>
          <w:rFonts w:ascii="Arial" w:hAnsi="Arial" w:cs="Arial"/>
          <w:b/>
          <w:bCs/>
          <w:i/>
          <w:iCs/>
          <w:sz w:val="24"/>
          <w:szCs w:val="24"/>
        </w:rPr>
        <w:t xml:space="preserve"> in ITA No.50 of 2015 – Madhya Pradesh HC</w:t>
      </w:r>
    </w:p>
    <w:p w:rsidR="00705ECD" w:rsidRPr="00F207EB" w:rsidRDefault="00705ECD" w:rsidP="00705ECD">
      <w:pPr>
        <w:pStyle w:val="ListParagraph"/>
        <w:spacing w:after="0" w:line="240" w:lineRule="auto"/>
        <w:ind w:right="4"/>
        <w:jc w:val="both"/>
        <w:rPr>
          <w:rFonts w:ascii="Arial" w:hAnsi="Arial" w:cs="Arial"/>
          <w:sz w:val="24"/>
          <w:szCs w:val="24"/>
        </w:rPr>
      </w:pPr>
    </w:p>
    <w:p w:rsidR="00705ECD" w:rsidRPr="00F207EB" w:rsidRDefault="00705ECD" w:rsidP="008A2FDE">
      <w:pPr>
        <w:pStyle w:val="ListParagraph"/>
        <w:numPr>
          <w:ilvl w:val="0"/>
          <w:numId w:val="40"/>
        </w:numPr>
        <w:spacing w:after="0" w:line="240" w:lineRule="auto"/>
        <w:ind w:right="4"/>
        <w:jc w:val="both"/>
        <w:rPr>
          <w:rFonts w:ascii="Arial" w:hAnsi="Arial" w:cs="Arial"/>
          <w:sz w:val="24"/>
          <w:szCs w:val="24"/>
        </w:rPr>
      </w:pPr>
      <w:r w:rsidRPr="00F207EB">
        <w:rPr>
          <w:rFonts w:ascii="Arial" w:hAnsi="Arial" w:cs="Arial"/>
          <w:sz w:val="24"/>
          <w:szCs w:val="24"/>
        </w:rPr>
        <w:t>Even if the assessee is not able to explain to the satisfaction of the Assessing Officer, addition cannot be made if the transaction is genuine. Assessing Officer ought to conduct proper and adequate enquiry</w:t>
      </w:r>
    </w:p>
    <w:p w:rsidR="00705ECD" w:rsidRPr="00F207EB" w:rsidRDefault="00705ECD" w:rsidP="00705ECD">
      <w:pPr>
        <w:pStyle w:val="ListParagraph"/>
        <w:spacing w:after="0" w:line="240" w:lineRule="auto"/>
        <w:ind w:right="4"/>
        <w:jc w:val="both"/>
        <w:rPr>
          <w:rFonts w:ascii="Arial" w:hAnsi="Arial" w:cs="Arial"/>
          <w:sz w:val="24"/>
          <w:szCs w:val="24"/>
        </w:rPr>
      </w:pPr>
    </w:p>
    <w:p w:rsidR="00705ECD" w:rsidRPr="00F207EB" w:rsidRDefault="00705ECD" w:rsidP="00705ECD">
      <w:pPr>
        <w:pStyle w:val="ListParagraph"/>
        <w:spacing w:after="0" w:line="240" w:lineRule="auto"/>
        <w:ind w:right="4"/>
        <w:jc w:val="both"/>
        <w:rPr>
          <w:rFonts w:ascii="Arial" w:hAnsi="Arial" w:cs="Arial"/>
          <w:b/>
          <w:bCs/>
          <w:i/>
          <w:iCs/>
          <w:sz w:val="24"/>
          <w:szCs w:val="24"/>
        </w:rPr>
      </w:pPr>
      <w:r w:rsidRPr="00F207EB">
        <w:rPr>
          <w:rFonts w:ascii="Arial" w:hAnsi="Arial" w:cs="Arial"/>
          <w:b/>
          <w:bCs/>
          <w:i/>
          <w:iCs/>
          <w:sz w:val="24"/>
          <w:szCs w:val="24"/>
        </w:rPr>
        <w:t xml:space="preserve">PCIT v </w:t>
      </w:r>
      <w:proofErr w:type="spellStart"/>
      <w:r w:rsidRPr="00F207EB">
        <w:rPr>
          <w:rFonts w:ascii="Arial" w:hAnsi="Arial" w:cs="Arial"/>
          <w:b/>
          <w:bCs/>
          <w:i/>
          <w:iCs/>
          <w:sz w:val="24"/>
          <w:szCs w:val="24"/>
        </w:rPr>
        <w:t>N.C.Cables</w:t>
      </w:r>
      <w:proofErr w:type="spellEnd"/>
      <w:r w:rsidRPr="00F207EB">
        <w:rPr>
          <w:rFonts w:ascii="Arial" w:hAnsi="Arial" w:cs="Arial"/>
          <w:b/>
          <w:bCs/>
          <w:i/>
          <w:iCs/>
          <w:sz w:val="24"/>
          <w:szCs w:val="24"/>
        </w:rPr>
        <w:t xml:space="preserve"> Ltd [2017] 391 ITR 11 (Del)</w:t>
      </w:r>
    </w:p>
    <w:p w:rsidR="00705ECD" w:rsidRPr="00F207EB" w:rsidRDefault="00705ECD" w:rsidP="00705ECD">
      <w:pPr>
        <w:spacing w:after="0" w:line="240" w:lineRule="auto"/>
        <w:ind w:right="4"/>
        <w:jc w:val="both"/>
        <w:rPr>
          <w:rFonts w:ascii="Arial" w:hAnsi="Arial" w:cs="Arial"/>
          <w:sz w:val="24"/>
          <w:szCs w:val="24"/>
        </w:rPr>
      </w:pPr>
    </w:p>
    <w:p w:rsidR="00705ECD" w:rsidRPr="00F207EB" w:rsidRDefault="00705ECD" w:rsidP="008A2FDE">
      <w:pPr>
        <w:pStyle w:val="ListParagraph"/>
        <w:numPr>
          <w:ilvl w:val="0"/>
          <w:numId w:val="40"/>
        </w:numPr>
        <w:spacing w:after="0" w:line="240" w:lineRule="auto"/>
        <w:ind w:right="4"/>
        <w:jc w:val="both"/>
        <w:rPr>
          <w:rFonts w:ascii="Arial" w:hAnsi="Arial" w:cs="Arial"/>
          <w:bCs/>
          <w:iCs/>
          <w:sz w:val="24"/>
          <w:szCs w:val="24"/>
        </w:rPr>
      </w:pPr>
      <w:r w:rsidRPr="00F207EB">
        <w:rPr>
          <w:rFonts w:ascii="Arial" w:hAnsi="Arial" w:cs="Arial"/>
          <w:sz w:val="24"/>
          <w:szCs w:val="24"/>
        </w:rPr>
        <w:t>Every unexplained cash credit has to be assessed u/s.68. If abnormal situations</w:t>
      </w:r>
      <w:r w:rsidRPr="00F207EB">
        <w:rPr>
          <w:rFonts w:ascii="Arial" w:hAnsi="Arial" w:cs="Arial"/>
          <w:bCs/>
          <w:iCs/>
          <w:sz w:val="24"/>
          <w:szCs w:val="24"/>
        </w:rPr>
        <w:t xml:space="preserve"> arise suggesting that there would be no possibility of an assessee earning income due to any factor like business being in the first year or such receipt of credit entry basically being in the nature of a capital receipt, no assessment of cash credit as undisclosed income is legally permitted in the assessee’s hands. This guiding principle is paramount in the assessment proceedings</w:t>
      </w:r>
    </w:p>
    <w:p w:rsidR="00705ECD" w:rsidRPr="00F207EB" w:rsidRDefault="00705ECD" w:rsidP="00705ECD">
      <w:pPr>
        <w:pStyle w:val="ListParagraph"/>
        <w:spacing w:after="0" w:line="240" w:lineRule="auto"/>
        <w:ind w:left="709"/>
        <w:contextualSpacing w:val="0"/>
        <w:jc w:val="both"/>
        <w:rPr>
          <w:rFonts w:ascii="Arial" w:hAnsi="Arial" w:cs="Arial"/>
          <w:bCs/>
          <w:iCs/>
          <w:sz w:val="24"/>
          <w:szCs w:val="24"/>
        </w:rPr>
      </w:pPr>
    </w:p>
    <w:p w:rsidR="00705ECD" w:rsidRPr="00F207EB" w:rsidRDefault="00705ECD" w:rsidP="00705ECD">
      <w:pPr>
        <w:pStyle w:val="ListParagraph"/>
        <w:spacing w:after="0" w:line="240" w:lineRule="auto"/>
        <w:ind w:left="709"/>
        <w:contextualSpacing w:val="0"/>
        <w:jc w:val="both"/>
        <w:rPr>
          <w:rFonts w:ascii="Arial" w:hAnsi="Arial" w:cs="Arial"/>
          <w:sz w:val="24"/>
          <w:szCs w:val="24"/>
        </w:rPr>
      </w:pPr>
      <w:r w:rsidRPr="00F207EB">
        <w:rPr>
          <w:rFonts w:ascii="Arial" w:hAnsi="Arial" w:cs="Arial"/>
          <w:b/>
          <w:bCs/>
          <w:i/>
          <w:iCs/>
          <w:sz w:val="24"/>
          <w:szCs w:val="24"/>
        </w:rPr>
        <w:t>CIT v Bharat Engineering &amp; Construction Co [1972] 83 ITR 187 (SC)</w:t>
      </w:r>
    </w:p>
    <w:p w:rsidR="00705ECD" w:rsidRPr="00F207EB" w:rsidRDefault="00705ECD" w:rsidP="00705ECD">
      <w:pPr>
        <w:spacing w:after="0" w:line="240" w:lineRule="auto"/>
        <w:rPr>
          <w:rFonts w:ascii="Arial" w:hAnsi="Arial" w:cs="Arial"/>
          <w:b/>
          <w:sz w:val="24"/>
          <w:szCs w:val="24"/>
        </w:rPr>
      </w:pPr>
    </w:p>
    <w:p w:rsidR="00705ECD" w:rsidRPr="00F207EB" w:rsidRDefault="00705ECD" w:rsidP="00705ECD">
      <w:pPr>
        <w:spacing w:after="0" w:line="240" w:lineRule="auto"/>
        <w:rPr>
          <w:rFonts w:ascii="Arial" w:hAnsi="Arial" w:cs="Arial"/>
          <w:b/>
          <w:sz w:val="24"/>
          <w:szCs w:val="24"/>
        </w:rPr>
      </w:pPr>
      <w:r w:rsidRPr="00F207EB">
        <w:rPr>
          <w:rFonts w:ascii="Arial" w:hAnsi="Arial" w:cs="Arial"/>
          <w:b/>
          <w:sz w:val="24"/>
          <w:szCs w:val="24"/>
        </w:rPr>
        <w:t>Burden of proof on the Assessee</w:t>
      </w:r>
    </w:p>
    <w:p w:rsidR="00705ECD" w:rsidRPr="00F207EB" w:rsidRDefault="00705ECD" w:rsidP="00705ECD">
      <w:pPr>
        <w:pStyle w:val="ListParagraph"/>
        <w:spacing w:after="0" w:line="240" w:lineRule="auto"/>
        <w:rPr>
          <w:rFonts w:ascii="Arial" w:hAnsi="Arial" w:cs="Arial"/>
          <w:sz w:val="24"/>
          <w:szCs w:val="24"/>
        </w:rPr>
      </w:pPr>
    </w:p>
    <w:p w:rsidR="00705ECD" w:rsidRPr="00F207EB" w:rsidRDefault="00705ECD" w:rsidP="008A2FDE">
      <w:pPr>
        <w:pStyle w:val="ListParagraph"/>
        <w:numPr>
          <w:ilvl w:val="0"/>
          <w:numId w:val="40"/>
        </w:numPr>
        <w:spacing w:after="0" w:line="240" w:lineRule="auto"/>
        <w:ind w:right="4"/>
        <w:jc w:val="both"/>
        <w:rPr>
          <w:rFonts w:ascii="Arial" w:hAnsi="Arial" w:cs="Arial"/>
          <w:sz w:val="24"/>
          <w:szCs w:val="24"/>
        </w:rPr>
      </w:pPr>
      <w:r w:rsidRPr="00F207EB">
        <w:rPr>
          <w:rFonts w:ascii="Arial" w:hAnsi="Arial" w:cs="Arial"/>
          <w:sz w:val="24"/>
          <w:szCs w:val="24"/>
        </w:rPr>
        <w:t xml:space="preserve">The initial burden of proof is on the assessee </w:t>
      </w:r>
    </w:p>
    <w:p w:rsidR="00705ECD" w:rsidRPr="00F207EB" w:rsidRDefault="00705ECD" w:rsidP="00705ECD">
      <w:pPr>
        <w:pStyle w:val="ListParagraph"/>
        <w:spacing w:after="0" w:line="240" w:lineRule="auto"/>
        <w:ind w:right="4"/>
        <w:jc w:val="both"/>
        <w:rPr>
          <w:rFonts w:ascii="Arial" w:hAnsi="Arial" w:cs="Arial"/>
          <w:sz w:val="24"/>
          <w:szCs w:val="24"/>
        </w:rPr>
      </w:pPr>
    </w:p>
    <w:p w:rsidR="00705ECD" w:rsidRPr="00F207EB" w:rsidRDefault="00705ECD" w:rsidP="00705ECD">
      <w:pPr>
        <w:pStyle w:val="ListParagraph"/>
        <w:spacing w:after="0" w:line="240" w:lineRule="auto"/>
        <w:ind w:right="4"/>
        <w:jc w:val="both"/>
        <w:rPr>
          <w:rFonts w:ascii="Arial" w:hAnsi="Arial" w:cs="Arial"/>
          <w:b/>
          <w:bCs/>
          <w:i/>
          <w:iCs/>
          <w:sz w:val="24"/>
          <w:szCs w:val="24"/>
        </w:rPr>
      </w:pPr>
      <w:r w:rsidRPr="00F207EB">
        <w:rPr>
          <w:rFonts w:ascii="Arial" w:hAnsi="Arial" w:cs="Arial"/>
          <w:b/>
          <w:bCs/>
          <w:i/>
          <w:iCs/>
          <w:sz w:val="24"/>
          <w:szCs w:val="24"/>
        </w:rPr>
        <w:t xml:space="preserve">Kale Khan Mohammed </w:t>
      </w:r>
      <w:proofErr w:type="spellStart"/>
      <w:r w:rsidRPr="00F207EB">
        <w:rPr>
          <w:rFonts w:ascii="Arial" w:hAnsi="Arial" w:cs="Arial"/>
          <w:b/>
          <w:bCs/>
          <w:i/>
          <w:iCs/>
          <w:sz w:val="24"/>
          <w:szCs w:val="24"/>
        </w:rPr>
        <w:t>Hanif</w:t>
      </w:r>
      <w:proofErr w:type="spellEnd"/>
      <w:r w:rsidRPr="00F207EB">
        <w:rPr>
          <w:rFonts w:ascii="Arial" w:hAnsi="Arial" w:cs="Arial"/>
          <w:b/>
          <w:bCs/>
          <w:i/>
          <w:iCs/>
          <w:sz w:val="24"/>
          <w:szCs w:val="24"/>
        </w:rPr>
        <w:t xml:space="preserve"> v CIT [1963] 50 ITR 1 (SC)</w:t>
      </w:r>
    </w:p>
    <w:p w:rsidR="00705ECD" w:rsidRPr="00F207EB" w:rsidRDefault="00705ECD" w:rsidP="00705ECD">
      <w:pPr>
        <w:pStyle w:val="ListParagraph"/>
        <w:spacing w:after="0" w:line="240" w:lineRule="auto"/>
        <w:ind w:right="4"/>
        <w:jc w:val="both"/>
        <w:rPr>
          <w:rFonts w:ascii="Arial" w:hAnsi="Arial" w:cs="Arial"/>
          <w:sz w:val="24"/>
          <w:szCs w:val="24"/>
        </w:rPr>
      </w:pPr>
    </w:p>
    <w:p w:rsidR="00705ECD" w:rsidRPr="00F207EB" w:rsidRDefault="00705ECD" w:rsidP="008A2FDE">
      <w:pPr>
        <w:pStyle w:val="ListParagraph"/>
        <w:numPr>
          <w:ilvl w:val="0"/>
          <w:numId w:val="40"/>
        </w:numPr>
        <w:spacing w:after="0" w:line="240" w:lineRule="auto"/>
        <w:ind w:right="4"/>
        <w:jc w:val="both"/>
        <w:rPr>
          <w:rFonts w:ascii="Arial" w:hAnsi="Arial" w:cs="Arial"/>
          <w:sz w:val="24"/>
          <w:szCs w:val="24"/>
        </w:rPr>
      </w:pPr>
      <w:r w:rsidRPr="00F207EB">
        <w:rPr>
          <w:rFonts w:ascii="Arial" w:hAnsi="Arial" w:cs="Arial"/>
          <w:sz w:val="24"/>
          <w:szCs w:val="24"/>
        </w:rPr>
        <w:t>Obligation on the part of the assessee is to prove</w:t>
      </w:r>
    </w:p>
    <w:p w:rsidR="00705ECD" w:rsidRPr="00F207EB" w:rsidRDefault="00705ECD" w:rsidP="00705ECD">
      <w:pPr>
        <w:pStyle w:val="ListParagraph"/>
        <w:spacing w:after="0" w:line="240" w:lineRule="auto"/>
        <w:rPr>
          <w:rFonts w:ascii="Arial" w:hAnsi="Arial" w:cs="Arial"/>
          <w:sz w:val="24"/>
          <w:szCs w:val="24"/>
        </w:rPr>
      </w:pPr>
    </w:p>
    <w:p w:rsidR="00705ECD" w:rsidRPr="00F207EB" w:rsidRDefault="00705ECD" w:rsidP="008A2FDE">
      <w:pPr>
        <w:pStyle w:val="ListParagraph"/>
        <w:numPr>
          <w:ilvl w:val="0"/>
          <w:numId w:val="41"/>
        </w:numPr>
        <w:spacing w:after="0" w:line="240" w:lineRule="auto"/>
        <w:ind w:right="4"/>
        <w:jc w:val="both"/>
        <w:rPr>
          <w:rFonts w:ascii="Arial" w:hAnsi="Arial" w:cs="Arial"/>
          <w:sz w:val="24"/>
          <w:szCs w:val="24"/>
        </w:rPr>
      </w:pPr>
      <w:r w:rsidRPr="00F207EB">
        <w:rPr>
          <w:rFonts w:ascii="Arial" w:hAnsi="Arial" w:cs="Arial"/>
          <w:sz w:val="24"/>
          <w:szCs w:val="24"/>
        </w:rPr>
        <w:t>The identity of the creditor</w:t>
      </w:r>
    </w:p>
    <w:p w:rsidR="00705ECD" w:rsidRPr="00F207EB" w:rsidRDefault="00705ECD" w:rsidP="008A2FDE">
      <w:pPr>
        <w:pStyle w:val="ListParagraph"/>
        <w:numPr>
          <w:ilvl w:val="0"/>
          <w:numId w:val="41"/>
        </w:numPr>
        <w:spacing w:after="0" w:line="240" w:lineRule="auto"/>
        <w:ind w:right="4"/>
        <w:jc w:val="both"/>
        <w:rPr>
          <w:rFonts w:ascii="Arial" w:hAnsi="Arial" w:cs="Arial"/>
          <w:sz w:val="24"/>
          <w:szCs w:val="24"/>
        </w:rPr>
      </w:pPr>
      <w:r w:rsidRPr="00F207EB">
        <w:rPr>
          <w:rFonts w:ascii="Arial" w:hAnsi="Arial" w:cs="Arial"/>
          <w:sz w:val="24"/>
          <w:szCs w:val="24"/>
        </w:rPr>
        <w:t xml:space="preserve">The genuineness of the transaction </w:t>
      </w:r>
    </w:p>
    <w:p w:rsidR="00705ECD" w:rsidRPr="00F207EB" w:rsidRDefault="00705ECD" w:rsidP="008A2FDE">
      <w:pPr>
        <w:pStyle w:val="ListParagraph"/>
        <w:numPr>
          <w:ilvl w:val="0"/>
          <w:numId w:val="41"/>
        </w:numPr>
        <w:spacing w:after="0" w:line="240" w:lineRule="auto"/>
        <w:ind w:right="4"/>
        <w:jc w:val="both"/>
        <w:rPr>
          <w:rFonts w:ascii="Arial" w:hAnsi="Arial" w:cs="Arial"/>
          <w:sz w:val="24"/>
          <w:szCs w:val="24"/>
        </w:rPr>
      </w:pPr>
      <w:r w:rsidRPr="00F207EB">
        <w:rPr>
          <w:rFonts w:ascii="Arial" w:hAnsi="Arial" w:cs="Arial"/>
          <w:sz w:val="24"/>
          <w:szCs w:val="24"/>
        </w:rPr>
        <w:t xml:space="preserve">The credit worthiness of the creditor </w:t>
      </w:r>
    </w:p>
    <w:p w:rsidR="00705ECD" w:rsidRPr="00F207EB" w:rsidRDefault="00705ECD" w:rsidP="00705ECD">
      <w:pPr>
        <w:spacing w:after="0" w:line="240" w:lineRule="auto"/>
        <w:ind w:right="4"/>
        <w:jc w:val="both"/>
        <w:rPr>
          <w:rFonts w:ascii="Arial" w:hAnsi="Arial" w:cs="Arial"/>
          <w:sz w:val="24"/>
          <w:szCs w:val="24"/>
        </w:rPr>
      </w:pPr>
    </w:p>
    <w:p w:rsidR="00705ECD" w:rsidRPr="00F207EB" w:rsidRDefault="00705ECD" w:rsidP="008A2FDE">
      <w:pPr>
        <w:pStyle w:val="ListParagraph"/>
        <w:numPr>
          <w:ilvl w:val="0"/>
          <w:numId w:val="40"/>
        </w:numPr>
        <w:spacing w:after="0" w:line="240" w:lineRule="auto"/>
        <w:ind w:right="4"/>
        <w:jc w:val="both"/>
        <w:rPr>
          <w:rFonts w:ascii="Arial" w:eastAsia="Times New Roman" w:hAnsi="Arial" w:cs="Arial"/>
          <w:sz w:val="24"/>
          <w:szCs w:val="24"/>
        </w:rPr>
      </w:pPr>
      <w:r w:rsidRPr="00F207EB">
        <w:rPr>
          <w:rFonts w:ascii="Arial" w:hAnsi="Arial" w:cs="Arial"/>
          <w:sz w:val="24"/>
          <w:szCs w:val="24"/>
        </w:rPr>
        <w:t xml:space="preserve">At the first stage the burden of proof lies on the assessee. It is the obligation of the assessee to prove the above to the satisfaction of the Assessing Officer </w:t>
      </w:r>
    </w:p>
    <w:p w:rsidR="00705ECD" w:rsidRPr="00F207EB" w:rsidRDefault="00705ECD" w:rsidP="00705ECD">
      <w:pPr>
        <w:pStyle w:val="ListParagraph"/>
        <w:spacing w:after="0" w:line="240" w:lineRule="auto"/>
        <w:ind w:right="4"/>
        <w:jc w:val="both"/>
        <w:rPr>
          <w:rFonts w:ascii="Arial" w:eastAsia="Times New Roman" w:hAnsi="Arial" w:cs="Arial"/>
          <w:sz w:val="24"/>
          <w:szCs w:val="24"/>
        </w:rPr>
      </w:pPr>
    </w:p>
    <w:p w:rsidR="00705ECD" w:rsidRPr="00F207EB" w:rsidRDefault="00705ECD" w:rsidP="008A2FDE">
      <w:pPr>
        <w:pStyle w:val="ListParagraph"/>
        <w:numPr>
          <w:ilvl w:val="0"/>
          <w:numId w:val="40"/>
        </w:numPr>
        <w:spacing w:after="0" w:line="240" w:lineRule="auto"/>
        <w:ind w:right="4"/>
        <w:jc w:val="both"/>
        <w:rPr>
          <w:rFonts w:ascii="Arial" w:eastAsia="Times New Roman" w:hAnsi="Arial" w:cs="Arial"/>
          <w:sz w:val="24"/>
          <w:szCs w:val="24"/>
        </w:rPr>
      </w:pPr>
      <w:r w:rsidRPr="00F207EB">
        <w:rPr>
          <w:rFonts w:ascii="Arial" w:hAnsi="Arial" w:cs="Arial"/>
          <w:sz w:val="24"/>
          <w:szCs w:val="24"/>
        </w:rPr>
        <w:t xml:space="preserve">The obligation of the assessee is not confined only to the above. </w:t>
      </w:r>
      <w:r w:rsidRPr="00F207EB">
        <w:rPr>
          <w:rFonts w:ascii="Arial" w:eastAsia="Times New Roman" w:hAnsi="Arial" w:cs="Arial"/>
          <w:sz w:val="24"/>
          <w:szCs w:val="24"/>
        </w:rPr>
        <w:t xml:space="preserve">The assessee not only has to prove the genuineness of the transactions between his creditor and sub-creditors but also has to prove that the sub-creditor had the creditworthiness to advance the cash credit to the creditor from whom the cash credit has been, eventually, received by the assessee. </w:t>
      </w:r>
    </w:p>
    <w:p w:rsidR="00705ECD" w:rsidRPr="00F207EB" w:rsidRDefault="00705ECD" w:rsidP="00705ECD">
      <w:pPr>
        <w:pStyle w:val="ListParagraph"/>
        <w:spacing w:after="0" w:line="240" w:lineRule="auto"/>
        <w:rPr>
          <w:rFonts w:ascii="Arial" w:eastAsia="Times New Roman" w:hAnsi="Arial" w:cs="Arial"/>
          <w:sz w:val="24"/>
          <w:szCs w:val="24"/>
        </w:rPr>
      </w:pPr>
    </w:p>
    <w:p w:rsidR="00705ECD" w:rsidRPr="00F207EB" w:rsidRDefault="00705ECD" w:rsidP="008A2FDE">
      <w:pPr>
        <w:pStyle w:val="ListParagraph"/>
        <w:numPr>
          <w:ilvl w:val="0"/>
          <w:numId w:val="40"/>
        </w:numPr>
        <w:spacing w:after="0" w:line="240" w:lineRule="auto"/>
        <w:ind w:right="4"/>
        <w:jc w:val="both"/>
        <w:rPr>
          <w:rFonts w:ascii="Arial" w:eastAsia="Times New Roman" w:hAnsi="Arial" w:cs="Arial"/>
          <w:sz w:val="24"/>
          <w:szCs w:val="24"/>
        </w:rPr>
      </w:pPr>
      <w:r w:rsidRPr="00F207EB">
        <w:rPr>
          <w:rFonts w:ascii="Arial" w:eastAsia="Times New Roman" w:hAnsi="Arial" w:cs="Arial"/>
          <w:sz w:val="24"/>
          <w:szCs w:val="24"/>
        </w:rPr>
        <w:t xml:space="preserve">Creditor’s creditworthiness has to be judged based on the transactions that took place between the assessee and the creditor and between the creditor and the sub-creditor. After the amendment made by the Finance Act, 2022, </w:t>
      </w:r>
      <w:proofErr w:type="spellStart"/>
      <w:r w:rsidRPr="00F207EB">
        <w:rPr>
          <w:rFonts w:ascii="Arial" w:eastAsia="Times New Roman" w:hAnsi="Arial" w:cs="Arial"/>
          <w:sz w:val="24"/>
          <w:szCs w:val="24"/>
        </w:rPr>
        <w:t>w.e.f</w:t>
      </w:r>
      <w:proofErr w:type="spellEnd"/>
      <w:r w:rsidRPr="00F207EB">
        <w:rPr>
          <w:rFonts w:ascii="Arial" w:eastAsia="Times New Roman" w:hAnsi="Arial" w:cs="Arial"/>
          <w:sz w:val="24"/>
          <w:szCs w:val="24"/>
        </w:rPr>
        <w:t>. 01.04.2023 it is obligatory on the part of the assessee to find out the source of money of his creditor or of the genuineness of the transactions, which took place between the creditor and sub-creditor and the creditworthiness of the sub-creditors.</w:t>
      </w:r>
    </w:p>
    <w:p w:rsidR="00705ECD" w:rsidRPr="00F207EB" w:rsidRDefault="00705ECD" w:rsidP="00705ECD">
      <w:pPr>
        <w:pStyle w:val="ListParagraph"/>
        <w:spacing w:after="0" w:line="240" w:lineRule="auto"/>
        <w:rPr>
          <w:rFonts w:ascii="Arial" w:eastAsia="Times New Roman" w:hAnsi="Arial" w:cs="Arial"/>
          <w:sz w:val="24"/>
          <w:szCs w:val="24"/>
        </w:rPr>
      </w:pPr>
    </w:p>
    <w:p w:rsidR="00705ECD" w:rsidRPr="00F207EB" w:rsidRDefault="00705ECD" w:rsidP="008A2FDE">
      <w:pPr>
        <w:pStyle w:val="ListParagraph"/>
        <w:numPr>
          <w:ilvl w:val="0"/>
          <w:numId w:val="40"/>
        </w:numPr>
        <w:spacing w:after="0" w:line="240" w:lineRule="auto"/>
        <w:ind w:right="4"/>
        <w:jc w:val="both"/>
        <w:rPr>
          <w:rFonts w:ascii="Arial" w:hAnsi="Arial" w:cs="Arial"/>
          <w:sz w:val="24"/>
          <w:szCs w:val="24"/>
        </w:rPr>
      </w:pPr>
      <w:r w:rsidRPr="00F207EB">
        <w:rPr>
          <w:rFonts w:ascii="Arial" w:hAnsi="Arial" w:cs="Arial"/>
          <w:sz w:val="24"/>
          <w:szCs w:val="24"/>
        </w:rPr>
        <w:lastRenderedPageBreak/>
        <w:t xml:space="preserve">Prior to the amendment the assessee was confined only to prove the identity, genuineness and the creditworthiness of the creditor. At that point in time it was the Assessing Officer who had to make enquiries in respect of transactions which have taken place between the creditor and his sub-creditor to rebut the claim of the assessee. </w:t>
      </w:r>
    </w:p>
    <w:p w:rsidR="00705ECD" w:rsidRPr="00F207EB" w:rsidRDefault="00705ECD" w:rsidP="00705ECD">
      <w:pPr>
        <w:pStyle w:val="NormalWeb"/>
        <w:shd w:val="clear" w:color="auto" w:fill="FFFFFF"/>
        <w:spacing w:before="0" w:beforeAutospacing="0" w:after="0" w:afterAutospacing="0"/>
        <w:ind w:firstLine="720"/>
        <w:jc w:val="both"/>
        <w:rPr>
          <w:rFonts w:ascii="Arial" w:hAnsi="Arial" w:cs="Arial"/>
          <w:b/>
          <w:i/>
        </w:rPr>
      </w:pPr>
    </w:p>
    <w:p w:rsidR="00705ECD" w:rsidRPr="00F207EB" w:rsidRDefault="00705ECD" w:rsidP="00705ECD">
      <w:pPr>
        <w:pStyle w:val="NormalWeb"/>
        <w:shd w:val="clear" w:color="auto" w:fill="FFFFFF"/>
        <w:spacing w:before="0" w:beforeAutospacing="0" w:after="0" w:afterAutospacing="0"/>
        <w:ind w:firstLine="720"/>
        <w:jc w:val="both"/>
        <w:rPr>
          <w:rFonts w:ascii="Arial" w:hAnsi="Arial" w:cs="Arial"/>
          <w:b/>
          <w:i/>
        </w:rPr>
      </w:pPr>
      <w:r w:rsidRPr="00F207EB">
        <w:rPr>
          <w:rFonts w:ascii="Arial" w:hAnsi="Arial" w:cs="Arial"/>
          <w:b/>
          <w:i/>
        </w:rPr>
        <w:t xml:space="preserve">CIT v </w:t>
      </w:r>
      <w:proofErr w:type="spellStart"/>
      <w:r w:rsidRPr="00F207EB">
        <w:rPr>
          <w:rFonts w:ascii="Arial" w:hAnsi="Arial" w:cs="Arial"/>
          <w:b/>
          <w:i/>
        </w:rPr>
        <w:t>Kamadhenu</w:t>
      </w:r>
      <w:proofErr w:type="spellEnd"/>
      <w:r w:rsidRPr="00F207EB">
        <w:rPr>
          <w:rFonts w:ascii="Arial" w:hAnsi="Arial" w:cs="Arial"/>
          <w:b/>
          <w:i/>
        </w:rPr>
        <w:t xml:space="preserve"> Steel and Alloys Ltd &amp; </w:t>
      </w:r>
      <w:proofErr w:type="spellStart"/>
      <w:r w:rsidRPr="00F207EB">
        <w:rPr>
          <w:rFonts w:ascii="Arial" w:hAnsi="Arial" w:cs="Arial"/>
          <w:b/>
          <w:i/>
        </w:rPr>
        <w:t>Ors</w:t>
      </w:r>
      <w:proofErr w:type="spellEnd"/>
      <w:r w:rsidRPr="00F207EB">
        <w:rPr>
          <w:rFonts w:ascii="Arial" w:hAnsi="Arial" w:cs="Arial"/>
          <w:b/>
          <w:i/>
        </w:rPr>
        <w:t xml:space="preserve"> [2014] 361 ITR 220 (Del)</w:t>
      </w:r>
    </w:p>
    <w:p w:rsidR="00705ECD" w:rsidRPr="00F207EB" w:rsidRDefault="00705ECD" w:rsidP="00705ECD">
      <w:pPr>
        <w:pStyle w:val="NormalWeb"/>
        <w:shd w:val="clear" w:color="auto" w:fill="FFFFFF"/>
        <w:spacing w:before="0" w:beforeAutospacing="0" w:after="0" w:afterAutospacing="0"/>
        <w:ind w:firstLine="720"/>
        <w:jc w:val="both"/>
        <w:rPr>
          <w:rFonts w:ascii="Arial" w:eastAsiaTheme="minorHAnsi" w:hAnsi="Arial" w:cs="Arial"/>
        </w:rPr>
      </w:pPr>
      <w:proofErr w:type="spellStart"/>
      <w:r w:rsidRPr="00F207EB">
        <w:rPr>
          <w:rFonts w:ascii="Arial" w:hAnsi="Arial" w:cs="Arial"/>
          <w:b/>
          <w:i/>
        </w:rPr>
        <w:t>Nemi</w:t>
      </w:r>
      <w:proofErr w:type="spellEnd"/>
      <w:r w:rsidRPr="00F207EB">
        <w:rPr>
          <w:rFonts w:ascii="Arial" w:hAnsi="Arial" w:cs="Arial"/>
          <w:b/>
          <w:i/>
        </w:rPr>
        <w:t xml:space="preserve"> Chand Kothari v CIT [2003] 264 ITR 254 (</w:t>
      </w:r>
      <w:proofErr w:type="spellStart"/>
      <w:r w:rsidRPr="00F207EB">
        <w:rPr>
          <w:rFonts w:ascii="Arial" w:hAnsi="Arial" w:cs="Arial"/>
          <w:b/>
          <w:i/>
        </w:rPr>
        <w:t>Gau</w:t>
      </w:r>
      <w:proofErr w:type="spellEnd"/>
      <w:r w:rsidRPr="00F207EB">
        <w:rPr>
          <w:rFonts w:ascii="Arial" w:hAnsi="Arial" w:cs="Arial"/>
          <w:b/>
          <w:i/>
        </w:rPr>
        <w:t>)</w:t>
      </w:r>
    </w:p>
    <w:p w:rsidR="00705ECD" w:rsidRPr="00F207EB" w:rsidRDefault="00705ECD" w:rsidP="00705ECD">
      <w:pPr>
        <w:pStyle w:val="ListParagraph"/>
        <w:spacing w:after="0" w:line="240" w:lineRule="auto"/>
        <w:ind w:right="4"/>
        <w:jc w:val="both"/>
        <w:rPr>
          <w:rFonts w:ascii="Arial" w:eastAsia="Arial" w:hAnsi="Arial" w:cs="Arial"/>
          <w:sz w:val="24"/>
          <w:szCs w:val="24"/>
        </w:rPr>
      </w:pPr>
    </w:p>
    <w:p w:rsidR="00705ECD" w:rsidRPr="00F207EB" w:rsidRDefault="00705ECD" w:rsidP="008A2FDE">
      <w:pPr>
        <w:pStyle w:val="ListParagraph"/>
        <w:numPr>
          <w:ilvl w:val="0"/>
          <w:numId w:val="40"/>
        </w:numPr>
        <w:spacing w:after="0" w:line="240" w:lineRule="auto"/>
        <w:ind w:right="4"/>
        <w:jc w:val="both"/>
        <w:rPr>
          <w:rFonts w:ascii="Arial" w:eastAsia="Arial" w:hAnsi="Arial" w:cs="Arial"/>
          <w:sz w:val="24"/>
          <w:szCs w:val="24"/>
        </w:rPr>
      </w:pPr>
      <w:r w:rsidRPr="00F207EB">
        <w:rPr>
          <w:rFonts w:ascii="Arial" w:hAnsi="Arial" w:cs="Arial"/>
          <w:sz w:val="24"/>
          <w:szCs w:val="24"/>
        </w:rPr>
        <w:t>Prior to the amendment, where the primary burden of proof which lay on the assessee was discharged, the assessee could not have been required to prove the source of source.</w:t>
      </w:r>
    </w:p>
    <w:p w:rsidR="00705ECD" w:rsidRPr="00F207EB" w:rsidRDefault="00705ECD" w:rsidP="00705ECD">
      <w:pPr>
        <w:pStyle w:val="ListParagraph"/>
        <w:spacing w:after="0" w:line="240" w:lineRule="auto"/>
        <w:jc w:val="both"/>
        <w:rPr>
          <w:rFonts w:ascii="Arial" w:eastAsia="Arial" w:hAnsi="Arial" w:cs="Arial"/>
          <w:i/>
          <w:iCs/>
          <w:sz w:val="24"/>
          <w:szCs w:val="24"/>
        </w:rPr>
      </w:pPr>
    </w:p>
    <w:p w:rsidR="00705ECD" w:rsidRPr="00F207EB" w:rsidRDefault="00705ECD" w:rsidP="00705ECD">
      <w:pPr>
        <w:pBdr>
          <w:top w:val="nil"/>
          <w:left w:val="nil"/>
          <w:bottom w:val="nil"/>
          <w:right w:val="nil"/>
          <w:between w:val="nil"/>
          <w:bar w:val="nil"/>
        </w:pBdr>
        <w:spacing w:after="0" w:line="240" w:lineRule="auto"/>
        <w:ind w:left="709"/>
        <w:jc w:val="both"/>
        <w:rPr>
          <w:rFonts w:ascii="Arial" w:eastAsia="Arial" w:hAnsi="Arial" w:cs="Arial"/>
          <w:b/>
          <w:bCs/>
          <w:i/>
          <w:iCs/>
          <w:sz w:val="24"/>
          <w:szCs w:val="24"/>
        </w:rPr>
      </w:pPr>
      <w:proofErr w:type="spellStart"/>
      <w:r w:rsidRPr="00F207EB">
        <w:rPr>
          <w:rFonts w:ascii="Arial" w:hAnsi="Arial" w:cs="Arial"/>
          <w:b/>
          <w:bCs/>
          <w:i/>
          <w:iCs/>
          <w:sz w:val="24"/>
          <w:szCs w:val="24"/>
        </w:rPr>
        <w:t>S.Hastimal</w:t>
      </w:r>
      <w:proofErr w:type="spellEnd"/>
      <w:r w:rsidRPr="00F207EB">
        <w:rPr>
          <w:rFonts w:ascii="Arial" w:hAnsi="Arial" w:cs="Arial"/>
          <w:b/>
          <w:bCs/>
          <w:i/>
          <w:iCs/>
          <w:sz w:val="24"/>
          <w:szCs w:val="24"/>
        </w:rPr>
        <w:t xml:space="preserve"> v CIT [1963] 49 ITR 273 (Mad)</w:t>
      </w:r>
    </w:p>
    <w:p w:rsidR="00705ECD" w:rsidRPr="00F207EB" w:rsidRDefault="00705ECD" w:rsidP="00705ECD">
      <w:pPr>
        <w:pBdr>
          <w:top w:val="nil"/>
          <w:left w:val="nil"/>
          <w:bottom w:val="nil"/>
          <w:right w:val="nil"/>
          <w:between w:val="nil"/>
          <w:bar w:val="nil"/>
        </w:pBdr>
        <w:spacing w:after="0" w:line="240" w:lineRule="auto"/>
        <w:ind w:left="709"/>
        <w:jc w:val="both"/>
        <w:rPr>
          <w:rFonts w:ascii="Arial" w:hAnsi="Arial" w:cs="Arial"/>
          <w:b/>
          <w:bCs/>
          <w:i/>
          <w:iCs/>
          <w:sz w:val="24"/>
          <w:szCs w:val="24"/>
        </w:rPr>
      </w:pPr>
      <w:r w:rsidRPr="00F207EB">
        <w:rPr>
          <w:rFonts w:ascii="Arial" w:hAnsi="Arial" w:cs="Arial"/>
          <w:b/>
          <w:bCs/>
          <w:i/>
          <w:iCs/>
          <w:sz w:val="24"/>
          <w:szCs w:val="24"/>
        </w:rPr>
        <w:t>Mehta Parikh &amp; Co. v CIT [1956] 30 ITR 181 (SC)</w:t>
      </w:r>
    </w:p>
    <w:p w:rsidR="00705ECD" w:rsidRPr="00F207EB" w:rsidRDefault="00705ECD" w:rsidP="00705ECD">
      <w:pPr>
        <w:pBdr>
          <w:top w:val="nil"/>
          <w:left w:val="nil"/>
          <w:bottom w:val="nil"/>
          <w:right w:val="nil"/>
          <w:between w:val="nil"/>
          <w:bar w:val="nil"/>
        </w:pBdr>
        <w:spacing w:after="0" w:line="240" w:lineRule="auto"/>
        <w:ind w:left="709"/>
        <w:jc w:val="both"/>
        <w:rPr>
          <w:rFonts w:ascii="Arial" w:hAnsi="Arial" w:cs="Arial"/>
          <w:b/>
          <w:bCs/>
          <w:i/>
          <w:iCs/>
          <w:sz w:val="24"/>
          <w:szCs w:val="24"/>
        </w:rPr>
      </w:pPr>
      <w:r w:rsidRPr="00F207EB">
        <w:rPr>
          <w:rFonts w:ascii="Arial" w:hAnsi="Arial" w:cs="Arial"/>
          <w:b/>
          <w:bCs/>
          <w:i/>
          <w:iCs/>
          <w:sz w:val="24"/>
          <w:szCs w:val="24"/>
        </w:rPr>
        <w:t>CIT v </w:t>
      </w:r>
      <w:proofErr w:type="spellStart"/>
      <w:r w:rsidRPr="00F207EB">
        <w:rPr>
          <w:rFonts w:ascii="Arial" w:hAnsi="Arial" w:cs="Arial"/>
          <w:b/>
          <w:bCs/>
          <w:i/>
          <w:iCs/>
          <w:sz w:val="24"/>
          <w:szCs w:val="24"/>
        </w:rPr>
        <w:t>Jauharimal</w:t>
      </w:r>
      <w:proofErr w:type="spellEnd"/>
      <w:r w:rsidRPr="00F207EB">
        <w:rPr>
          <w:rFonts w:ascii="Arial" w:hAnsi="Arial" w:cs="Arial"/>
          <w:b/>
          <w:bCs/>
          <w:i/>
          <w:iCs/>
          <w:sz w:val="24"/>
          <w:szCs w:val="24"/>
        </w:rPr>
        <w:t xml:space="preserve"> </w:t>
      </w:r>
      <w:proofErr w:type="spellStart"/>
      <w:r w:rsidRPr="00F207EB">
        <w:rPr>
          <w:rFonts w:ascii="Arial" w:hAnsi="Arial" w:cs="Arial"/>
          <w:b/>
          <w:bCs/>
          <w:i/>
          <w:iCs/>
          <w:sz w:val="24"/>
          <w:szCs w:val="24"/>
        </w:rPr>
        <w:t>Goel</w:t>
      </w:r>
      <w:proofErr w:type="spellEnd"/>
      <w:r w:rsidRPr="00F207EB">
        <w:rPr>
          <w:rFonts w:ascii="Arial" w:hAnsi="Arial" w:cs="Arial"/>
          <w:b/>
          <w:bCs/>
          <w:i/>
          <w:iCs/>
          <w:sz w:val="24"/>
          <w:szCs w:val="24"/>
        </w:rPr>
        <w:t> [2005] 147 taxman 448 (All)</w:t>
      </w:r>
    </w:p>
    <w:p w:rsidR="00705ECD" w:rsidRPr="00F207EB" w:rsidRDefault="00705ECD" w:rsidP="00705ECD">
      <w:pPr>
        <w:pBdr>
          <w:top w:val="nil"/>
          <w:left w:val="nil"/>
          <w:bottom w:val="nil"/>
          <w:right w:val="nil"/>
          <w:between w:val="nil"/>
          <w:bar w:val="nil"/>
        </w:pBdr>
        <w:spacing w:after="0" w:line="240" w:lineRule="auto"/>
        <w:ind w:left="709"/>
        <w:jc w:val="both"/>
        <w:rPr>
          <w:rFonts w:ascii="Arial" w:hAnsi="Arial" w:cs="Arial"/>
          <w:b/>
          <w:bCs/>
          <w:i/>
          <w:iCs/>
          <w:sz w:val="24"/>
          <w:szCs w:val="24"/>
        </w:rPr>
      </w:pPr>
      <w:proofErr w:type="spellStart"/>
      <w:r w:rsidRPr="00F207EB">
        <w:rPr>
          <w:rFonts w:ascii="Arial" w:hAnsi="Arial" w:cs="Arial"/>
          <w:b/>
          <w:bCs/>
          <w:i/>
          <w:iCs/>
          <w:sz w:val="24"/>
          <w:szCs w:val="24"/>
        </w:rPr>
        <w:t>Tolaram</w:t>
      </w:r>
      <w:proofErr w:type="spellEnd"/>
      <w:r w:rsidRPr="00F207EB">
        <w:rPr>
          <w:rFonts w:ascii="Arial" w:hAnsi="Arial" w:cs="Arial"/>
          <w:b/>
          <w:bCs/>
          <w:i/>
          <w:iCs/>
          <w:sz w:val="24"/>
          <w:szCs w:val="24"/>
        </w:rPr>
        <w:t xml:space="preserve"> </w:t>
      </w:r>
      <w:proofErr w:type="spellStart"/>
      <w:r w:rsidRPr="00F207EB">
        <w:rPr>
          <w:rFonts w:ascii="Arial" w:hAnsi="Arial" w:cs="Arial"/>
          <w:b/>
          <w:bCs/>
          <w:i/>
          <w:iCs/>
          <w:sz w:val="24"/>
          <w:szCs w:val="24"/>
        </w:rPr>
        <w:t>Daga</w:t>
      </w:r>
      <w:proofErr w:type="spellEnd"/>
      <w:r w:rsidRPr="00F207EB">
        <w:rPr>
          <w:rFonts w:ascii="Arial" w:hAnsi="Arial" w:cs="Arial"/>
          <w:b/>
          <w:bCs/>
          <w:i/>
          <w:iCs/>
          <w:sz w:val="24"/>
          <w:szCs w:val="24"/>
        </w:rPr>
        <w:t> v CIT [1966] 59 ITR 632 (Assam)</w:t>
      </w:r>
    </w:p>
    <w:p w:rsidR="00705ECD" w:rsidRPr="00F207EB" w:rsidRDefault="00705ECD" w:rsidP="00705ECD">
      <w:pPr>
        <w:pBdr>
          <w:top w:val="nil"/>
          <w:left w:val="nil"/>
          <w:bottom w:val="nil"/>
          <w:right w:val="nil"/>
          <w:between w:val="nil"/>
          <w:bar w:val="nil"/>
        </w:pBdr>
        <w:spacing w:after="0" w:line="240" w:lineRule="auto"/>
        <w:ind w:left="709"/>
        <w:jc w:val="both"/>
        <w:rPr>
          <w:rFonts w:ascii="Arial" w:hAnsi="Arial" w:cs="Arial"/>
          <w:b/>
          <w:bCs/>
          <w:i/>
          <w:iCs/>
          <w:sz w:val="24"/>
          <w:szCs w:val="24"/>
        </w:rPr>
      </w:pPr>
      <w:r w:rsidRPr="00F207EB">
        <w:rPr>
          <w:rFonts w:ascii="Arial" w:hAnsi="Arial" w:cs="Arial"/>
          <w:b/>
          <w:bCs/>
          <w:i/>
          <w:iCs/>
          <w:sz w:val="24"/>
          <w:szCs w:val="24"/>
        </w:rPr>
        <w:t> CIT v </w:t>
      </w:r>
      <w:proofErr w:type="spellStart"/>
      <w:r w:rsidRPr="00F207EB">
        <w:rPr>
          <w:rFonts w:ascii="Arial" w:hAnsi="Arial" w:cs="Arial"/>
          <w:b/>
          <w:bCs/>
          <w:i/>
          <w:iCs/>
          <w:sz w:val="24"/>
          <w:szCs w:val="24"/>
        </w:rPr>
        <w:t>Daulat</w:t>
      </w:r>
      <w:proofErr w:type="spellEnd"/>
      <w:r w:rsidRPr="00F207EB">
        <w:rPr>
          <w:rFonts w:ascii="Arial" w:hAnsi="Arial" w:cs="Arial"/>
          <w:b/>
          <w:bCs/>
          <w:i/>
          <w:iCs/>
          <w:sz w:val="24"/>
          <w:szCs w:val="24"/>
        </w:rPr>
        <w:t xml:space="preserve"> Ram </w:t>
      </w:r>
      <w:proofErr w:type="spellStart"/>
      <w:r w:rsidRPr="00F207EB">
        <w:rPr>
          <w:rFonts w:ascii="Arial" w:hAnsi="Arial" w:cs="Arial"/>
          <w:b/>
          <w:bCs/>
          <w:i/>
          <w:iCs/>
          <w:sz w:val="24"/>
          <w:szCs w:val="24"/>
        </w:rPr>
        <w:t>Rawatmull</w:t>
      </w:r>
      <w:proofErr w:type="spellEnd"/>
      <w:r w:rsidRPr="00F207EB">
        <w:rPr>
          <w:rFonts w:ascii="Arial" w:hAnsi="Arial" w:cs="Arial"/>
          <w:b/>
          <w:bCs/>
          <w:i/>
          <w:iCs/>
          <w:sz w:val="24"/>
          <w:szCs w:val="24"/>
        </w:rPr>
        <w:t xml:space="preserve"> [1973] 87 ITR 349 (SC)</w:t>
      </w:r>
    </w:p>
    <w:p w:rsidR="00705ECD" w:rsidRPr="00F207EB" w:rsidRDefault="00705ECD" w:rsidP="00705ECD">
      <w:pPr>
        <w:pBdr>
          <w:top w:val="nil"/>
          <w:left w:val="nil"/>
          <w:bottom w:val="nil"/>
          <w:right w:val="nil"/>
          <w:between w:val="nil"/>
          <w:bar w:val="nil"/>
        </w:pBdr>
        <w:spacing w:after="0" w:line="240" w:lineRule="auto"/>
        <w:ind w:left="709"/>
        <w:jc w:val="both"/>
        <w:rPr>
          <w:rFonts w:ascii="Arial" w:hAnsi="Arial" w:cs="Arial"/>
          <w:b/>
          <w:bCs/>
          <w:i/>
          <w:iCs/>
          <w:sz w:val="24"/>
          <w:szCs w:val="24"/>
        </w:rPr>
      </w:pPr>
      <w:proofErr w:type="spellStart"/>
      <w:r w:rsidRPr="00F207EB">
        <w:rPr>
          <w:rFonts w:ascii="Arial" w:hAnsi="Arial" w:cs="Arial"/>
          <w:b/>
          <w:bCs/>
          <w:i/>
          <w:iCs/>
          <w:sz w:val="24"/>
          <w:szCs w:val="24"/>
        </w:rPr>
        <w:t>Sarogi</w:t>
      </w:r>
      <w:proofErr w:type="spellEnd"/>
      <w:r w:rsidRPr="00F207EB">
        <w:rPr>
          <w:rFonts w:ascii="Arial" w:hAnsi="Arial" w:cs="Arial"/>
          <w:b/>
          <w:bCs/>
          <w:i/>
          <w:iCs/>
          <w:sz w:val="24"/>
          <w:szCs w:val="24"/>
        </w:rPr>
        <w:t xml:space="preserve"> Credit Corporation v CIT [1976] 103 ITR 344 (Pat)</w:t>
      </w:r>
    </w:p>
    <w:p w:rsidR="00705ECD" w:rsidRPr="00F207EB" w:rsidRDefault="00705ECD" w:rsidP="00705ECD">
      <w:pPr>
        <w:pBdr>
          <w:top w:val="nil"/>
          <w:left w:val="nil"/>
          <w:bottom w:val="nil"/>
          <w:right w:val="nil"/>
          <w:between w:val="nil"/>
          <w:bar w:val="nil"/>
        </w:pBdr>
        <w:spacing w:after="0" w:line="240" w:lineRule="auto"/>
        <w:ind w:left="709"/>
        <w:jc w:val="both"/>
        <w:rPr>
          <w:rFonts w:ascii="Arial" w:hAnsi="Arial" w:cs="Arial"/>
          <w:b/>
          <w:bCs/>
          <w:i/>
          <w:iCs/>
          <w:sz w:val="24"/>
          <w:szCs w:val="24"/>
        </w:rPr>
      </w:pPr>
      <w:r w:rsidRPr="00F207EB">
        <w:rPr>
          <w:rFonts w:ascii="Arial" w:hAnsi="Arial" w:cs="Arial"/>
          <w:b/>
          <w:bCs/>
          <w:i/>
          <w:iCs/>
          <w:sz w:val="24"/>
          <w:szCs w:val="24"/>
        </w:rPr>
        <w:t xml:space="preserve">CIT v Ram </w:t>
      </w:r>
      <w:proofErr w:type="spellStart"/>
      <w:r w:rsidRPr="00F207EB">
        <w:rPr>
          <w:rFonts w:ascii="Arial" w:hAnsi="Arial" w:cs="Arial"/>
          <w:b/>
          <w:bCs/>
          <w:i/>
          <w:iCs/>
          <w:sz w:val="24"/>
          <w:szCs w:val="24"/>
        </w:rPr>
        <w:t>Narain</w:t>
      </w:r>
      <w:proofErr w:type="spellEnd"/>
      <w:r w:rsidRPr="00F207EB">
        <w:rPr>
          <w:rFonts w:ascii="Arial" w:hAnsi="Arial" w:cs="Arial"/>
          <w:b/>
          <w:bCs/>
          <w:i/>
          <w:iCs/>
          <w:sz w:val="24"/>
          <w:szCs w:val="24"/>
        </w:rPr>
        <w:t xml:space="preserve"> </w:t>
      </w:r>
      <w:proofErr w:type="spellStart"/>
      <w:r w:rsidRPr="00F207EB">
        <w:rPr>
          <w:rFonts w:ascii="Arial" w:hAnsi="Arial" w:cs="Arial"/>
          <w:b/>
          <w:bCs/>
          <w:i/>
          <w:iCs/>
          <w:sz w:val="24"/>
          <w:szCs w:val="24"/>
        </w:rPr>
        <w:t>Goel</w:t>
      </w:r>
      <w:proofErr w:type="spellEnd"/>
      <w:r w:rsidRPr="00F207EB">
        <w:rPr>
          <w:rFonts w:ascii="Arial" w:hAnsi="Arial" w:cs="Arial"/>
          <w:b/>
          <w:bCs/>
          <w:i/>
          <w:iCs/>
          <w:sz w:val="24"/>
          <w:szCs w:val="24"/>
        </w:rPr>
        <w:t> [1997] 92 Taxman 259 (P&amp;H)</w:t>
      </w:r>
    </w:p>
    <w:p w:rsidR="00705ECD" w:rsidRPr="00F207EB" w:rsidRDefault="00705ECD" w:rsidP="00705ECD">
      <w:pPr>
        <w:pBdr>
          <w:top w:val="nil"/>
          <w:left w:val="nil"/>
          <w:bottom w:val="nil"/>
          <w:right w:val="nil"/>
          <w:between w:val="nil"/>
          <w:bar w:val="nil"/>
        </w:pBdr>
        <w:spacing w:after="0" w:line="240" w:lineRule="auto"/>
        <w:ind w:left="709"/>
        <w:jc w:val="both"/>
        <w:rPr>
          <w:rFonts w:ascii="Arial" w:eastAsia="Arial" w:hAnsi="Arial" w:cs="Arial"/>
          <w:b/>
          <w:bCs/>
          <w:i/>
          <w:iCs/>
          <w:sz w:val="24"/>
          <w:szCs w:val="24"/>
        </w:rPr>
      </w:pPr>
      <w:r w:rsidRPr="00F207EB">
        <w:rPr>
          <w:rFonts w:ascii="Arial" w:hAnsi="Arial" w:cs="Arial"/>
          <w:b/>
          <w:bCs/>
          <w:i/>
          <w:iCs/>
          <w:sz w:val="24"/>
          <w:szCs w:val="24"/>
        </w:rPr>
        <w:t>CIT v </w:t>
      </w:r>
      <w:proofErr w:type="spellStart"/>
      <w:r w:rsidRPr="00F207EB">
        <w:rPr>
          <w:rFonts w:ascii="Arial" w:hAnsi="Arial" w:cs="Arial"/>
          <w:b/>
          <w:bCs/>
          <w:i/>
          <w:iCs/>
          <w:sz w:val="24"/>
          <w:szCs w:val="24"/>
        </w:rPr>
        <w:t>Metachem</w:t>
      </w:r>
      <w:proofErr w:type="spellEnd"/>
      <w:r w:rsidRPr="00F207EB">
        <w:rPr>
          <w:rFonts w:ascii="Arial" w:hAnsi="Arial" w:cs="Arial"/>
          <w:b/>
          <w:bCs/>
          <w:i/>
          <w:iCs/>
          <w:sz w:val="24"/>
          <w:szCs w:val="24"/>
        </w:rPr>
        <w:t xml:space="preserve"> Industries</w:t>
      </w:r>
      <w:r w:rsidRPr="00F207EB">
        <w:rPr>
          <w:rFonts w:ascii="Arial" w:hAnsi="Arial" w:cs="Arial"/>
          <w:b/>
          <w:bCs/>
          <w:sz w:val="24"/>
          <w:szCs w:val="24"/>
        </w:rPr>
        <w:t> </w:t>
      </w:r>
      <w:r w:rsidRPr="00F207EB">
        <w:rPr>
          <w:rFonts w:ascii="Arial" w:hAnsi="Arial" w:cs="Arial"/>
          <w:b/>
          <w:bCs/>
          <w:i/>
          <w:sz w:val="24"/>
          <w:szCs w:val="24"/>
        </w:rPr>
        <w:t xml:space="preserve">[2000] 245 ITR 160 (MP) </w:t>
      </w:r>
    </w:p>
    <w:p w:rsidR="00705ECD" w:rsidRPr="00F207EB" w:rsidRDefault="00705ECD" w:rsidP="00705ECD">
      <w:pPr>
        <w:spacing w:after="0" w:line="240" w:lineRule="auto"/>
        <w:jc w:val="both"/>
        <w:rPr>
          <w:rFonts w:ascii="Arial" w:hAnsi="Arial" w:cs="Arial"/>
          <w:b/>
          <w:sz w:val="24"/>
          <w:szCs w:val="24"/>
        </w:rPr>
      </w:pPr>
    </w:p>
    <w:p w:rsidR="00705ECD" w:rsidRPr="00F207EB" w:rsidRDefault="00705ECD" w:rsidP="00705ECD">
      <w:pPr>
        <w:spacing w:after="0" w:line="240" w:lineRule="auto"/>
        <w:jc w:val="both"/>
        <w:rPr>
          <w:rFonts w:ascii="Arial" w:hAnsi="Arial" w:cs="Arial"/>
          <w:b/>
          <w:sz w:val="24"/>
          <w:szCs w:val="24"/>
        </w:rPr>
      </w:pPr>
      <w:r w:rsidRPr="00F207EB">
        <w:rPr>
          <w:rFonts w:ascii="Arial" w:hAnsi="Arial" w:cs="Arial"/>
          <w:b/>
          <w:sz w:val="24"/>
          <w:szCs w:val="24"/>
        </w:rPr>
        <w:t>Onus on the Assessing Officer and shifting of the same back to assessee</w:t>
      </w:r>
    </w:p>
    <w:p w:rsidR="00705ECD" w:rsidRPr="00F207EB" w:rsidRDefault="00705ECD" w:rsidP="00705ECD">
      <w:pPr>
        <w:shd w:val="clear" w:color="auto" w:fill="FFFFFF"/>
        <w:spacing w:after="0" w:line="240" w:lineRule="auto"/>
        <w:textAlignment w:val="baseline"/>
        <w:rPr>
          <w:rFonts w:ascii="Arial" w:eastAsia="Times New Roman" w:hAnsi="Arial" w:cs="Arial"/>
          <w:sz w:val="24"/>
          <w:szCs w:val="24"/>
          <w:lang w:eastAsia="en-IN"/>
        </w:rPr>
      </w:pPr>
    </w:p>
    <w:p w:rsidR="00705ECD" w:rsidRPr="00F207EB" w:rsidRDefault="00705ECD" w:rsidP="008A2FDE">
      <w:pPr>
        <w:pStyle w:val="ListParagraph"/>
        <w:numPr>
          <w:ilvl w:val="0"/>
          <w:numId w:val="40"/>
        </w:numPr>
        <w:spacing w:after="0" w:line="240" w:lineRule="auto"/>
        <w:ind w:right="4"/>
        <w:jc w:val="both"/>
        <w:rPr>
          <w:rFonts w:ascii="Arial" w:eastAsia="Times New Roman" w:hAnsi="Arial" w:cs="Arial"/>
          <w:sz w:val="24"/>
          <w:szCs w:val="24"/>
          <w:lang w:eastAsia="en-IN"/>
        </w:rPr>
      </w:pPr>
      <w:r w:rsidRPr="00F207EB">
        <w:rPr>
          <w:rFonts w:ascii="Arial" w:eastAsia="Times New Roman" w:hAnsi="Arial" w:cs="Arial"/>
          <w:sz w:val="24"/>
          <w:szCs w:val="24"/>
          <w:lang w:eastAsia="en-IN"/>
        </w:rPr>
        <w:t>Simple disclosure of certain materials will not help the assessee to discharge the burden of proving the credits u/s.68. Until the onus is </w:t>
      </w:r>
      <w:r w:rsidRPr="00F207EB">
        <w:rPr>
          <w:rFonts w:ascii="Arial" w:eastAsia="Times New Roman" w:hAnsi="Arial" w:cs="Arial"/>
          <w:i/>
          <w:iCs/>
          <w:sz w:val="24"/>
          <w:szCs w:val="24"/>
          <w:bdr w:val="none" w:sz="0" w:space="0" w:color="auto" w:frame="1"/>
          <w:lang w:eastAsia="en-IN"/>
        </w:rPr>
        <w:t>prima facie</w:t>
      </w:r>
      <w:r w:rsidRPr="00F207EB">
        <w:rPr>
          <w:rFonts w:ascii="Arial" w:eastAsia="Times New Roman" w:hAnsi="Arial" w:cs="Arial"/>
          <w:sz w:val="24"/>
          <w:szCs w:val="24"/>
          <w:lang w:eastAsia="en-IN"/>
        </w:rPr>
        <w:t xml:space="preserve"> discharged by the assessee, it never shifts on the Department. </w:t>
      </w:r>
    </w:p>
    <w:p w:rsidR="00705ECD" w:rsidRPr="00F207EB" w:rsidRDefault="00705ECD" w:rsidP="00705ECD">
      <w:pPr>
        <w:pStyle w:val="ListParagraph"/>
        <w:spacing w:after="0" w:line="240" w:lineRule="auto"/>
        <w:ind w:right="4"/>
        <w:jc w:val="both"/>
        <w:rPr>
          <w:rFonts w:ascii="Arial" w:eastAsia="Times New Roman" w:hAnsi="Arial" w:cs="Arial"/>
          <w:sz w:val="24"/>
          <w:szCs w:val="24"/>
          <w:lang w:eastAsia="en-IN"/>
        </w:rPr>
      </w:pPr>
    </w:p>
    <w:p w:rsidR="00705ECD" w:rsidRPr="00F207EB" w:rsidRDefault="00705ECD" w:rsidP="008A2FDE">
      <w:pPr>
        <w:pStyle w:val="ListParagraph"/>
        <w:numPr>
          <w:ilvl w:val="0"/>
          <w:numId w:val="40"/>
        </w:numPr>
        <w:spacing w:after="0" w:line="240" w:lineRule="auto"/>
        <w:ind w:right="4"/>
        <w:jc w:val="both"/>
        <w:rPr>
          <w:rFonts w:ascii="Arial" w:eastAsia="Times New Roman" w:hAnsi="Arial" w:cs="Arial"/>
          <w:sz w:val="24"/>
          <w:szCs w:val="24"/>
          <w:lang w:eastAsia="en-IN"/>
        </w:rPr>
      </w:pPr>
      <w:r w:rsidRPr="00F207EB">
        <w:rPr>
          <w:rFonts w:ascii="Arial" w:eastAsia="Times New Roman" w:hAnsi="Arial" w:cs="Arial"/>
          <w:sz w:val="24"/>
          <w:szCs w:val="24"/>
          <w:lang w:eastAsia="en-IN"/>
        </w:rPr>
        <w:t>In order to ascertain whether </w:t>
      </w:r>
      <w:r w:rsidRPr="00F207EB">
        <w:rPr>
          <w:rFonts w:ascii="Arial" w:eastAsia="Times New Roman" w:hAnsi="Arial" w:cs="Arial"/>
          <w:i/>
          <w:iCs/>
          <w:sz w:val="24"/>
          <w:szCs w:val="24"/>
          <w:bdr w:val="none" w:sz="0" w:space="0" w:color="auto" w:frame="1"/>
          <w:lang w:eastAsia="en-IN"/>
        </w:rPr>
        <w:t>prima facie</w:t>
      </w:r>
      <w:r w:rsidRPr="00F207EB">
        <w:rPr>
          <w:rFonts w:ascii="Arial" w:eastAsia="Times New Roman" w:hAnsi="Arial" w:cs="Arial"/>
          <w:sz w:val="24"/>
          <w:szCs w:val="24"/>
          <w:lang w:eastAsia="en-IN"/>
        </w:rPr>
        <w:t> onus has or has not been discharged, the Assessing Officer has a duty to enquire into the materials so disclosed.</w:t>
      </w:r>
    </w:p>
    <w:p w:rsidR="00705ECD" w:rsidRPr="00F207EB" w:rsidRDefault="00705ECD" w:rsidP="00705ECD">
      <w:pPr>
        <w:pStyle w:val="ListParagraph"/>
        <w:spacing w:after="0" w:line="240" w:lineRule="auto"/>
        <w:rPr>
          <w:rFonts w:ascii="Arial" w:eastAsia="Times New Roman" w:hAnsi="Arial" w:cs="Arial"/>
          <w:sz w:val="24"/>
          <w:szCs w:val="24"/>
          <w:lang w:eastAsia="en-IN"/>
        </w:rPr>
      </w:pPr>
    </w:p>
    <w:p w:rsidR="00705ECD" w:rsidRPr="00F207EB" w:rsidRDefault="00705ECD" w:rsidP="008A2FDE">
      <w:pPr>
        <w:pStyle w:val="ListParagraph"/>
        <w:numPr>
          <w:ilvl w:val="0"/>
          <w:numId w:val="40"/>
        </w:numPr>
        <w:spacing w:after="0" w:line="240" w:lineRule="auto"/>
        <w:ind w:right="4"/>
        <w:jc w:val="both"/>
        <w:rPr>
          <w:rFonts w:ascii="Arial" w:eastAsia="Times New Roman" w:hAnsi="Arial" w:cs="Arial"/>
          <w:sz w:val="24"/>
          <w:szCs w:val="24"/>
          <w:lang w:eastAsia="en-IN"/>
        </w:rPr>
      </w:pPr>
      <w:r w:rsidRPr="00F207EB">
        <w:rPr>
          <w:rFonts w:ascii="Arial" w:eastAsia="Times New Roman" w:hAnsi="Arial" w:cs="Arial"/>
          <w:sz w:val="24"/>
          <w:szCs w:val="24"/>
          <w:lang w:eastAsia="en-IN"/>
        </w:rPr>
        <w:t xml:space="preserve">The assessee may seek assistance of section 131 of the Act for the purpose of proving its own case. </w:t>
      </w:r>
    </w:p>
    <w:p w:rsidR="00705ECD" w:rsidRPr="00F207EB" w:rsidRDefault="00705ECD" w:rsidP="00705ECD">
      <w:pPr>
        <w:spacing w:after="0" w:line="240" w:lineRule="auto"/>
        <w:ind w:left="720"/>
        <w:jc w:val="both"/>
        <w:rPr>
          <w:rFonts w:ascii="Arial" w:hAnsi="Arial" w:cs="Arial"/>
          <w:b/>
          <w:i/>
          <w:sz w:val="24"/>
          <w:szCs w:val="24"/>
        </w:rPr>
      </w:pPr>
    </w:p>
    <w:p w:rsidR="00705ECD" w:rsidRPr="00F207EB" w:rsidRDefault="00705ECD" w:rsidP="008A2FDE">
      <w:pPr>
        <w:pStyle w:val="ListParagraph"/>
        <w:numPr>
          <w:ilvl w:val="0"/>
          <w:numId w:val="40"/>
        </w:numPr>
        <w:spacing w:after="0" w:line="240" w:lineRule="auto"/>
        <w:ind w:right="4"/>
        <w:jc w:val="both"/>
        <w:rPr>
          <w:rFonts w:ascii="Arial" w:eastAsia="Times New Roman" w:hAnsi="Arial" w:cs="Arial"/>
          <w:sz w:val="24"/>
          <w:szCs w:val="24"/>
          <w:lang w:eastAsia="en-IN"/>
        </w:rPr>
      </w:pPr>
      <w:r w:rsidRPr="00F207EB">
        <w:rPr>
          <w:rFonts w:ascii="Arial" w:eastAsia="Times New Roman" w:hAnsi="Arial" w:cs="Arial"/>
          <w:sz w:val="24"/>
          <w:szCs w:val="24"/>
          <w:lang w:eastAsia="en-IN"/>
        </w:rPr>
        <w:t>If in the process, in order to secure attendance of a person a request is made by the assessee to the Assessing Officer for issuing of summons, it is incumbent on the Assessing Officer to issue such summons in order to enable the assessee to avail of the opportunity provided by the statute, otherwise the Assessing Officer would be denying the opportunity provided to the assessee, in-built in section 68.</w:t>
      </w:r>
    </w:p>
    <w:p w:rsidR="00705ECD" w:rsidRPr="00F207EB" w:rsidRDefault="00705ECD" w:rsidP="00705ECD">
      <w:pPr>
        <w:pStyle w:val="ListParagraph"/>
        <w:spacing w:after="0" w:line="240" w:lineRule="auto"/>
        <w:rPr>
          <w:rFonts w:ascii="Arial" w:eastAsia="Times New Roman" w:hAnsi="Arial" w:cs="Arial"/>
          <w:sz w:val="24"/>
          <w:szCs w:val="24"/>
          <w:lang w:eastAsia="en-IN"/>
        </w:rPr>
      </w:pPr>
    </w:p>
    <w:p w:rsidR="00705ECD" w:rsidRPr="00F207EB" w:rsidRDefault="00705ECD" w:rsidP="00705ECD">
      <w:pPr>
        <w:pStyle w:val="ListParagraph"/>
        <w:spacing w:after="0" w:line="240" w:lineRule="auto"/>
        <w:ind w:right="4"/>
        <w:jc w:val="both"/>
        <w:rPr>
          <w:rFonts w:ascii="Arial" w:eastAsia="Times New Roman" w:hAnsi="Arial" w:cs="Arial"/>
          <w:iCs/>
          <w:sz w:val="24"/>
          <w:szCs w:val="24"/>
          <w:bdr w:val="none" w:sz="0" w:space="0" w:color="auto" w:frame="1"/>
          <w:lang w:eastAsia="en-IN"/>
        </w:rPr>
      </w:pPr>
      <w:r w:rsidRPr="00F207EB">
        <w:rPr>
          <w:rFonts w:ascii="Arial" w:eastAsia="Times New Roman" w:hAnsi="Arial" w:cs="Arial"/>
          <w:b/>
          <w:i/>
          <w:iCs/>
          <w:sz w:val="24"/>
          <w:szCs w:val="24"/>
          <w:bdr w:val="none" w:sz="0" w:space="0" w:color="auto" w:frame="1"/>
          <w:lang w:eastAsia="en-IN"/>
        </w:rPr>
        <w:t xml:space="preserve">CIT v </w:t>
      </w:r>
      <w:proofErr w:type="spellStart"/>
      <w:r w:rsidRPr="00F207EB">
        <w:rPr>
          <w:rFonts w:ascii="Arial" w:eastAsia="Times New Roman" w:hAnsi="Arial" w:cs="Arial"/>
          <w:b/>
          <w:i/>
          <w:iCs/>
          <w:sz w:val="24"/>
          <w:szCs w:val="24"/>
          <w:bdr w:val="none" w:sz="0" w:space="0" w:color="auto" w:frame="1"/>
          <w:lang w:eastAsia="en-IN"/>
        </w:rPr>
        <w:t>Kamdhenu</w:t>
      </w:r>
      <w:proofErr w:type="spellEnd"/>
      <w:r w:rsidRPr="00F207EB">
        <w:rPr>
          <w:rFonts w:ascii="Arial" w:eastAsia="Times New Roman" w:hAnsi="Arial" w:cs="Arial"/>
          <w:b/>
          <w:i/>
          <w:iCs/>
          <w:sz w:val="24"/>
          <w:szCs w:val="24"/>
          <w:bdr w:val="none" w:sz="0" w:space="0" w:color="auto" w:frame="1"/>
          <w:lang w:eastAsia="en-IN"/>
        </w:rPr>
        <w:t xml:space="preserve"> </w:t>
      </w:r>
      <w:proofErr w:type="spellStart"/>
      <w:r w:rsidRPr="00F207EB">
        <w:rPr>
          <w:rFonts w:ascii="Arial" w:eastAsia="Times New Roman" w:hAnsi="Arial" w:cs="Arial"/>
          <w:b/>
          <w:i/>
          <w:iCs/>
          <w:sz w:val="24"/>
          <w:szCs w:val="24"/>
          <w:bdr w:val="none" w:sz="0" w:space="0" w:color="auto" w:frame="1"/>
          <w:lang w:eastAsia="en-IN"/>
        </w:rPr>
        <w:t>Vyapar</w:t>
      </w:r>
      <w:proofErr w:type="spellEnd"/>
      <w:r w:rsidRPr="00F207EB">
        <w:rPr>
          <w:rFonts w:ascii="Arial" w:eastAsia="Times New Roman" w:hAnsi="Arial" w:cs="Arial"/>
          <w:b/>
          <w:i/>
          <w:iCs/>
          <w:sz w:val="24"/>
          <w:szCs w:val="24"/>
          <w:bdr w:val="none" w:sz="0" w:space="0" w:color="auto" w:frame="1"/>
          <w:lang w:eastAsia="en-IN"/>
        </w:rPr>
        <w:t xml:space="preserve"> Co. Ltd. [2003] 263 ITR 692 (Cal)</w:t>
      </w:r>
    </w:p>
    <w:p w:rsidR="00705ECD" w:rsidRPr="00F207EB" w:rsidRDefault="00705ECD" w:rsidP="00705ECD">
      <w:pPr>
        <w:pStyle w:val="ListParagraph"/>
        <w:spacing w:after="0" w:line="240" w:lineRule="auto"/>
        <w:ind w:right="4"/>
        <w:jc w:val="both"/>
        <w:rPr>
          <w:rFonts w:ascii="Arial" w:eastAsia="Times New Roman" w:hAnsi="Arial" w:cs="Arial"/>
          <w:iCs/>
          <w:sz w:val="24"/>
          <w:szCs w:val="24"/>
          <w:bdr w:val="none" w:sz="0" w:space="0" w:color="auto" w:frame="1"/>
          <w:lang w:eastAsia="en-IN"/>
        </w:rPr>
      </w:pPr>
    </w:p>
    <w:p w:rsidR="00705ECD" w:rsidRPr="00F207EB" w:rsidRDefault="00705ECD" w:rsidP="008A2FDE">
      <w:pPr>
        <w:pStyle w:val="ListParagraph"/>
        <w:numPr>
          <w:ilvl w:val="0"/>
          <w:numId w:val="40"/>
        </w:numPr>
        <w:spacing w:after="0" w:line="240" w:lineRule="auto"/>
        <w:ind w:right="4"/>
        <w:jc w:val="both"/>
        <w:rPr>
          <w:rFonts w:ascii="Arial" w:eastAsia="Times New Roman" w:hAnsi="Arial" w:cs="Arial"/>
          <w:sz w:val="24"/>
          <w:szCs w:val="24"/>
          <w:lang w:eastAsia="en-IN"/>
        </w:rPr>
      </w:pPr>
      <w:r w:rsidRPr="00F207EB">
        <w:rPr>
          <w:rFonts w:ascii="Arial" w:eastAsia="Times New Roman" w:hAnsi="Arial" w:cs="Arial"/>
          <w:sz w:val="24"/>
          <w:szCs w:val="24"/>
          <w:lang w:eastAsia="en-IN"/>
        </w:rPr>
        <w:t xml:space="preserve">Assessing Officer cannot make additions merely for the reason that the creditor / donor has not appeared when called for in the absence of any other evidence to prove that the credit is not genuine. </w:t>
      </w:r>
    </w:p>
    <w:p w:rsidR="00705ECD" w:rsidRPr="00F207EB" w:rsidRDefault="00705ECD" w:rsidP="00705ECD">
      <w:pPr>
        <w:shd w:val="clear" w:color="auto" w:fill="FFFFFF"/>
        <w:spacing w:after="0" w:line="240" w:lineRule="auto"/>
        <w:ind w:firstLine="720"/>
        <w:textAlignment w:val="baseline"/>
        <w:rPr>
          <w:rFonts w:ascii="Arial" w:eastAsia="Times New Roman" w:hAnsi="Arial" w:cs="Arial"/>
          <w:b/>
          <w:i/>
          <w:iCs/>
          <w:sz w:val="24"/>
          <w:szCs w:val="24"/>
          <w:bdr w:val="none" w:sz="0" w:space="0" w:color="auto" w:frame="1"/>
          <w:lang w:eastAsia="en-IN"/>
        </w:rPr>
      </w:pPr>
    </w:p>
    <w:p w:rsidR="00705ECD" w:rsidRPr="00F207EB" w:rsidRDefault="00705ECD" w:rsidP="00705ECD">
      <w:pPr>
        <w:shd w:val="clear" w:color="auto" w:fill="FFFFFF"/>
        <w:spacing w:after="0" w:line="240" w:lineRule="auto"/>
        <w:ind w:firstLine="720"/>
        <w:textAlignment w:val="baseline"/>
        <w:rPr>
          <w:rFonts w:ascii="Arial" w:eastAsia="Times New Roman" w:hAnsi="Arial" w:cs="Arial"/>
          <w:b/>
          <w:i/>
          <w:iCs/>
          <w:sz w:val="24"/>
          <w:szCs w:val="24"/>
          <w:bdr w:val="none" w:sz="0" w:space="0" w:color="auto" w:frame="1"/>
          <w:lang w:eastAsia="en-IN"/>
        </w:rPr>
      </w:pPr>
      <w:proofErr w:type="spellStart"/>
      <w:r w:rsidRPr="00F207EB">
        <w:rPr>
          <w:rFonts w:ascii="Arial" w:eastAsia="Times New Roman" w:hAnsi="Arial" w:cs="Arial"/>
          <w:b/>
          <w:i/>
          <w:iCs/>
          <w:sz w:val="24"/>
          <w:szCs w:val="24"/>
          <w:bdr w:val="none" w:sz="0" w:space="0" w:color="auto" w:frame="1"/>
          <w:lang w:eastAsia="en-IN"/>
        </w:rPr>
        <w:t>Atmaram</w:t>
      </w:r>
      <w:proofErr w:type="spellEnd"/>
      <w:r w:rsidRPr="00F207EB">
        <w:rPr>
          <w:rFonts w:ascii="Arial" w:eastAsia="Times New Roman" w:hAnsi="Arial" w:cs="Arial"/>
          <w:b/>
          <w:i/>
          <w:iCs/>
          <w:sz w:val="24"/>
          <w:szCs w:val="24"/>
          <w:bdr w:val="none" w:sz="0" w:space="0" w:color="auto" w:frame="1"/>
          <w:lang w:eastAsia="en-IN"/>
        </w:rPr>
        <w:t xml:space="preserve"> J. </w:t>
      </w:r>
      <w:proofErr w:type="spellStart"/>
      <w:r w:rsidRPr="00F207EB">
        <w:rPr>
          <w:rFonts w:ascii="Arial" w:eastAsia="Times New Roman" w:hAnsi="Arial" w:cs="Arial"/>
          <w:b/>
          <w:i/>
          <w:iCs/>
          <w:sz w:val="24"/>
          <w:szCs w:val="24"/>
          <w:bdr w:val="none" w:sz="0" w:space="0" w:color="auto" w:frame="1"/>
          <w:lang w:eastAsia="en-IN"/>
        </w:rPr>
        <w:t>Manghimalani</w:t>
      </w:r>
      <w:proofErr w:type="spellEnd"/>
      <w:r w:rsidRPr="00F207EB">
        <w:rPr>
          <w:rFonts w:ascii="Arial" w:eastAsia="Times New Roman" w:hAnsi="Arial" w:cs="Arial"/>
          <w:b/>
          <w:i/>
          <w:iCs/>
          <w:sz w:val="24"/>
          <w:szCs w:val="24"/>
          <w:bdr w:val="none" w:sz="0" w:space="0" w:color="auto" w:frame="1"/>
          <w:lang w:eastAsia="en-IN"/>
        </w:rPr>
        <w:t xml:space="preserve"> (HUF) v ITO 67 ITD 289 (Mum)</w:t>
      </w:r>
    </w:p>
    <w:p w:rsidR="00705ECD" w:rsidRPr="00F207EB" w:rsidRDefault="00705ECD" w:rsidP="00705ECD">
      <w:pPr>
        <w:shd w:val="clear" w:color="auto" w:fill="FFFFFF"/>
        <w:spacing w:after="0" w:line="240" w:lineRule="auto"/>
        <w:ind w:firstLine="720"/>
        <w:textAlignment w:val="baseline"/>
        <w:rPr>
          <w:rFonts w:ascii="Arial" w:eastAsia="Times New Roman" w:hAnsi="Arial" w:cs="Arial"/>
          <w:b/>
          <w:sz w:val="24"/>
          <w:szCs w:val="24"/>
          <w:lang w:eastAsia="en-IN"/>
        </w:rPr>
      </w:pPr>
    </w:p>
    <w:p w:rsidR="00705ECD" w:rsidRPr="00F207EB" w:rsidRDefault="00705ECD" w:rsidP="008A2FDE">
      <w:pPr>
        <w:pStyle w:val="ListParagraph"/>
        <w:numPr>
          <w:ilvl w:val="0"/>
          <w:numId w:val="40"/>
        </w:numPr>
        <w:spacing w:after="0" w:line="240" w:lineRule="auto"/>
        <w:ind w:right="4"/>
        <w:jc w:val="both"/>
        <w:rPr>
          <w:rFonts w:ascii="Arial" w:eastAsia="Times New Roman" w:hAnsi="Arial" w:cs="Arial"/>
          <w:bCs/>
          <w:sz w:val="24"/>
          <w:szCs w:val="24"/>
          <w:lang w:eastAsia="en-IN"/>
        </w:rPr>
      </w:pPr>
      <w:r w:rsidRPr="00F207EB">
        <w:rPr>
          <w:rFonts w:ascii="Arial" w:eastAsia="Times New Roman" w:hAnsi="Arial" w:cs="Arial"/>
          <w:bCs/>
          <w:sz w:val="24"/>
          <w:szCs w:val="24"/>
          <w:lang w:eastAsia="en-IN"/>
        </w:rPr>
        <w:lastRenderedPageBreak/>
        <w:t xml:space="preserve">The power of the Assessing Officer is not absolute to make an addition u/s.68. It is subject to his satisfaction when an explanation is offered by the assessee. The power would be absolute only where the assessee offers no explanation. </w:t>
      </w:r>
    </w:p>
    <w:p w:rsidR="00705ECD" w:rsidRPr="00F207EB" w:rsidRDefault="00705ECD" w:rsidP="00705ECD">
      <w:pPr>
        <w:pStyle w:val="ListParagraph"/>
        <w:spacing w:after="0" w:line="240" w:lineRule="auto"/>
        <w:ind w:right="4"/>
        <w:jc w:val="both"/>
        <w:rPr>
          <w:rFonts w:ascii="Arial" w:eastAsia="Times New Roman" w:hAnsi="Arial" w:cs="Arial"/>
          <w:bCs/>
          <w:sz w:val="24"/>
          <w:szCs w:val="24"/>
          <w:lang w:eastAsia="en-IN"/>
        </w:rPr>
      </w:pPr>
    </w:p>
    <w:p w:rsidR="00705ECD" w:rsidRPr="00F207EB" w:rsidRDefault="00705ECD" w:rsidP="008A2FDE">
      <w:pPr>
        <w:pStyle w:val="ListParagraph"/>
        <w:numPr>
          <w:ilvl w:val="0"/>
          <w:numId w:val="40"/>
        </w:numPr>
        <w:spacing w:after="0" w:line="240" w:lineRule="auto"/>
        <w:ind w:right="4"/>
        <w:jc w:val="both"/>
        <w:rPr>
          <w:rFonts w:ascii="Arial" w:eastAsia="Times New Roman" w:hAnsi="Arial" w:cs="Arial"/>
          <w:bCs/>
          <w:sz w:val="24"/>
          <w:szCs w:val="24"/>
          <w:lang w:eastAsia="en-IN"/>
        </w:rPr>
      </w:pPr>
      <w:r w:rsidRPr="00F207EB">
        <w:rPr>
          <w:rFonts w:ascii="Arial" w:eastAsia="Times New Roman" w:hAnsi="Arial" w:cs="Arial"/>
          <w:bCs/>
          <w:sz w:val="24"/>
          <w:szCs w:val="24"/>
          <w:lang w:eastAsia="en-IN"/>
        </w:rPr>
        <w:t xml:space="preserve">Where the assessee explains the nature and source of the credit, it is the duty of the Assessing Officer to form an opinion as to whether the explanation is satisfactory or not. If the conclusion arrived at by the Assessing Officer based on the explanation offered by the assessee is adverse, then the Assessing Officer has to intimate the same to the assessee. </w:t>
      </w:r>
    </w:p>
    <w:p w:rsidR="00705ECD" w:rsidRPr="00F207EB" w:rsidRDefault="00705ECD" w:rsidP="00705ECD">
      <w:pPr>
        <w:pStyle w:val="ListParagraph"/>
        <w:spacing w:after="0" w:line="240" w:lineRule="auto"/>
        <w:rPr>
          <w:rFonts w:ascii="Arial" w:eastAsia="Times New Roman" w:hAnsi="Arial" w:cs="Arial"/>
          <w:bCs/>
          <w:sz w:val="24"/>
          <w:szCs w:val="24"/>
          <w:lang w:eastAsia="en-IN"/>
        </w:rPr>
      </w:pPr>
    </w:p>
    <w:p w:rsidR="00705ECD" w:rsidRPr="00F207EB" w:rsidRDefault="00705ECD" w:rsidP="008A2FDE">
      <w:pPr>
        <w:pStyle w:val="ListParagraph"/>
        <w:numPr>
          <w:ilvl w:val="0"/>
          <w:numId w:val="40"/>
        </w:numPr>
        <w:shd w:val="clear" w:color="auto" w:fill="FFFFFF"/>
        <w:spacing w:after="0" w:line="240" w:lineRule="auto"/>
        <w:jc w:val="both"/>
        <w:textAlignment w:val="baseline"/>
        <w:rPr>
          <w:rFonts w:ascii="Arial" w:eastAsia="Times New Roman" w:hAnsi="Arial" w:cs="Arial"/>
          <w:sz w:val="24"/>
          <w:szCs w:val="24"/>
          <w:lang w:eastAsia="en-IN"/>
        </w:rPr>
      </w:pPr>
      <w:r w:rsidRPr="00F207EB">
        <w:rPr>
          <w:rFonts w:ascii="Arial" w:eastAsia="Times New Roman" w:hAnsi="Arial" w:cs="Arial"/>
          <w:sz w:val="24"/>
          <w:szCs w:val="24"/>
          <w:lang w:eastAsia="en-IN"/>
        </w:rPr>
        <w:t xml:space="preserve">When such information or intimation is received by the assessee, the onus shifts on the assessee. </w:t>
      </w:r>
    </w:p>
    <w:p w:rsidR="00705ECD" w:rsidRPr="00F207EB" w:rsidRDefault="00705ECD" w:rsidP="00705ECD">
      <w:pPr>
        <w:pStyle w:val="ListParagraph"/>
        <w:spacing w:after="0" w:line="240" w:lineRule="auto"/>
        <w:rPr>
          <w:rFonts w:ascii="Arial" w:eastAsia="Times New Roman" w:hAnsi="Arial" w:cs="Arial"/>
          <w:sz w:val="24"/>
          <w:szCs w:val="24"/>
          <w:lang w:eastAsia="en-IN"/>
        </w:rPr>
      </w:pPr>
    </w:p>
    <w:p w:rsidR="00705ECD" w:rsidRPr="00F207EB" w:rsidRDefault="00705ECD" w:rsidP="008A2FDE">
      <w:pPr>
        <w:pStyle w:val="ListParagraph"/>
        <w:numPr>
          <w:ilvl w:val="0"/>
          <w:numId w:val="40"/>
        </w:numPr>
        <w:shd w:val="clear" w:color="auto" w:fill="FFFFFF"/>
        <w:spacing w:after="0" w:line="240" w:lineRule="auto"/>
        <w:jc w:val="both"/>
        <w:textAlignment w:val="baseline"/>
        <w:rPr>
          <w:rFonts w:ascii="Arial" w:eastAsia="Times New Roman" w:hAnsi="Arial" w:cs="Arial"/>
          <w:sz w:val="24"/>
          <w:szCs w:val="24"/>
          <w:lang w:eastAsia="en-IN"/>
        </w:rPr>
      </w:pPr>
      <w:r w:rsidRPr="00F207EB">
        <w:rPr>
          <w:rFonts w:ascii="Arial" w:eastAsia="Times New Roman" w:hAnsi="Arial" w:cs="Arial"/>
          <w:sz w:val="24"/>
          <w:szCs w:val="24"/>
          <w:lang w:eastAsia="en-IN"/>
        </w:rPr>
        <w:t>The assessee may furnish further explanation or information to support its contention and the Assessing Officer is bound to examine the same and form his final opinion and pass an appropriate order.</w:t>
      </w:r>
    </w:p>
    <w:p w:rsidR="00705ECD" w:rsidRPr="00F207EB" w:rsidRDefault="00705ECD" w:rsidP="00705ECD">
      <w:pPr>
        <w:pStyle w:val="ListParagraph"/>
        <w:spacing w:after="0" w:line="240" w:lineRule="auto"/>
        <w:rPr>
          <w:rFonts w:ascii="Arial" w:eastAsia="Times New Roman" w:hAnsi="Arial" w:cs="Arial"/>
          <w:sz w:val="24"/>
          <w:szCs w:val="24"/>
          <w:lang w:eastAsia="en-IN"/>
        </w:rPr>
      </w:pPr>
    </w:p>
    <w:p w:rsidR="00705ECD" w:rsidRPr="00F207EB" w:rsidRDefault="00705ECD" w:rsidP="00705ECD">
      <w:pPr>
        <w:pStyle w:val="ListParagraph"/>
        <w:spacing w:after="0" w:line="240" w:lineRule="auto"/>
        <w:rPr>
          <w:rFonts w:ascii="Arial" w:eastAsia="Times New Roman" w:hAnsi="Arial" w:cs="Arial"/>
          <w:b/>
          <w:sz w:val="24"/>
          <w:szCs w:val="24"/>
          <w:lang w:eastAsia="en-IN"/>
        </w:rPr>
      </w:pPr>
      <w:proofErr w:type="spellStart"/>
      <w:r w:rsidRPr="00F207EB">
        <w:rPr>
          <w:rFonts w:ascii="Arial" w:eastAsia="Times New Roman" w:hAnsi="Arial" w:cs="Arial"/>
          <w:b/>
          <w:i/>
          <w:iCs/>
          <w:sz w:val="24"/>
          <w:szCs w:val="24"/>
          <w:bdr w:val="none" w:sz="0" w:space="0" w:color="auto" w:frame="1"/>
          <w:lang w:eastAsia="en-IN"/>
        </w:rPr>
        <w:t>Hindusthan</w:t>
      </w:r>
      <w:proofErr w:type="spellEnd"/>
      <w:r w:rsidRPr="00F207EB">
        <w:rPr>
          <w:rFonts w:ascii="Arial" w:eastAsia="Times New Roman" w:hAnsi="Arial" w:cs="Arial"/>
          <w:b/>
          <w:i/>
          <w:iCs/>
          <w:sz w:val="24"/>
          <w:szCs w:val="24"/>
          <w:bdr w:val="none" w:sz="0" w:space="0" w:color="auto" w:frame="1"/>
          <w:lang w:eastAsia="en-IN"/>
        </w:rPr>
        <w:t xml:space="preserve"> Tea Trading Co. Ltd. v CIT [2003] 263 ITR 289 (Cal)</w:t>
      </w:r>
      <w:r w:rsidRPr="00F207EB">
        <w:rPr>
          <w:rFonts w:ascii="Arial" w:eastAsia="Times New Roman" w:hAnsi="Arial" w:cs="Arial"/>
          <w:b/>
          <w:sz w:val="24"/>
          <w:szCs w:val="24"/>
          <w:lang w:eastAsia="en-IN"/>
        </w:rPr>
        <w:t> </w:t>
      </w:r>
    </w:p>
    <w:p w:rsidR="00705ECD" w:rsidRPr="00F207EB" w:rsidRDefault="00705ECD" w:rsidP="00705ECD">
      <w:pPr>
        <w:pStyle w:val="ListParagraph"/>
        <w:spacing w:after="0" w:line="240" w:lineRule="auto"/>
        <w:rPr>
          <w:rFonts w:ascii="Arial" w:eastAsia="Times New Roman" w:hAnsi="Arial" w:cs="Arial"/>
          <w:b/>
          <w:sz w:val="24"/>
          <w:szCs w:val="24"/>
          <w:lang w:eastAsia="en-IN"/>
        </w:rPr>
      </w:pPr>
    </w:p>
    <w:p w:rsidR="00705ECD" w:rsidRPr="00F207EB" w:rsidRDefault="00705ECD" w:rsidP="00705ECD">
      <w:pPr>
        <w:shd w:val="clear" w:color="auto" w:fill="FFFFFF"/>
        <w:spacing w:after="0" w:line="240" w:lineRule="auto"/>
        <w:jc w:val="both"/>
        <w:textAlignment w:val="baseline"/>
        <w:rPr>
          <w:rFonts w:ascii="Arial" w:hAnsi="Arial" w:cs="Arial"/>
          <w:b/>
          <w:sz w:val="24"/>
          <w:szCs w:val="24"/>
        </w:rPr>
      </w:pPr>
      <w:r w:rsidRPr="00F207EB">
        <w:rPr>
          <w:rFonts w:ascii="Arial" w:hAnsi="Arial" w:cs="Arial"/>
          <w:b/>
          <w:sz w:val="24"/>
          <w:szCs w:val="24"/>
        </w:rPr>
        <w:t>Year of addition</w:t>
      </w:r>
    </w:p>
    <w:p w:rsidR="00705ECD" w:rsidRPr="00F207EB" w:rsidRDefault="00705ECD" w:rsidP="00705ECD">
      <w:pPr>
        <w:spacing w:after="0" w:line="240" w:lineRule="auto"/>
        <w:jc w:val="both"/>
        <w:rPr>
          <w:rFonts w:ascii="Arial" w:hAnsi="Arial" w:cs="Arial"/>
          <w:b/>
          <w:sz w:val="24"/>
          <w:szCs w:val="24"/>
        </w:rPr>
      </w:pPr>
    </w:p>
    <w:p w:rsidR="00705ECD" w:rsidRPr="00F207EB" w:rsidRDefault="00705ECD" w:rsidP="008A2FDE">
      <w:pPr>
        <w:pStyle w:val="ListParagraph"/>
        <w:numPr>
          <w:ilvl w:val="0"/>
          <w:numId w:val="40"/>
        </w:numPr>
        <w:shd w:val="clear" w:color="auto" w:fill="FFFFFF"/>
        <w:spacing w:after="0" w:line="240" w:lineRule="auto"/>
        <w:jc w:val="both"/>
        <w:textAlignment w:val="baseline"/>
        <w:rPr>
          <w:rFonts w:ascii="Arial" w:eastAsia="Times New Roman" w:hAnsi="Arial" w:cs="Arial"/>
          <w:sz w:val="24"/>
          <w:szCs w:val="24"/>
          <w:lang w:eastAsia="en-IN"/>
        </w:rPr>
      </w:pPr>
      <w:r w:rsidRPr="00F207EB">
        <w:rPr>
          <w:rFonts w:ascii="Arial" w:hAnsi="Arial" w:cs="Arial"/>
          <w:sz w:val="24"/>
          <w:szCs w:val="24"/>
        </w:rPr>
        <w:t xml:space="preserve">The section provides that the sum so credited may be charged to income tax as the income of the assessee of that previous year. The chargeability to tax in respect of unexplained credits would be only in the year in which the credit first appears in the books of account of the assessee. </w:t>
      </w:r>
      <w:r w:rsidRPr="00F207EB">
        <w:rPr>
          <w:rFonts w:ascii="Arial" w:eastAsia="Times New Roman" w:hAnsi="Arial" w:cs="Arial"/>
          <w:sz w:val="24"/>
          <w:szCs w:val="24"/>
          <w:lang w:eastAsia="en-IN"/>
        </w:rPr>
        <w:t xml:space="preserve">Loans received in the earlier years cannot be added </w:t>
      </w:r>
    </w:p>
    <w:p w:rsidR="00705ECD" w:rsidRPr="00F207EB" w:rsidRDefault="00705ECD" w:rsidP="00705ECD">
      <w:pPr>
        <w:pStyle w:val="ListParagraph"/>
        <w:shd w:val="clear" w:color="auto" w:fill="FFFFFF"/>
        <w:spacing w:after="0" w:line="240" w:lineRule="auto"/>
        <w:jc w:val="both"/>
        <w:textAlignment w:val="baseline"/>
        <w:rPr>
          <w:rFonts w:ascii="Arial" w:eastAsia="Times New Roman" w:hAnsi="Arial" w:cs="Arial"/>
          <w:sz w:val="24"/>
          <w:szCs w:val="24"/>
          <w:lang w:eastAsia="en-IN"/>
        </w:rPr>
      </w:pPr>
    </w:p>
    <w:p w:rsidR="00705ECD" w:rsidRPr="00F207EB" w:rsidRDefault="00705ECD" w:rsidP="00705ECD">
      <w:pPr>
        <w:spacing w:after="0" w:line="240" w:lineRule="auto"/>
        <w:ind w:left="709"/>
        <w:jc w:val="both"/>
        <w:rPr>
          <w:rFonts w:ascii="Arial" w:hAnsi="Arial" w:cs="Arial"/>
          <w:b/>
          <w:bCs/>
          <w:i/>
          <w:iCs/>
          <w:sz w:val="24"/>
          <w:szCs w:val="24"/>
        </w:rPr>
      </w:pPr>
      <w:r w:rsidRPr="00F207EB">
        <w:rPr>
          <w:rFonts w:ascii="Arial" w:hAnsi="Arial" w:cs="Arial"/>
          <w:b/>
          <w:bCs/>
          <w:i/>
          <w:iCs/>
          <w:sz w:val="24"/>
          <w:szCs w:val="24"/>
        </w:rPr>
        <w:t xml:space="preserve">CIT v </w:t>
      </w:r>
      <w:proofErr w:type="spellStart"/>
      <w:r w:rsidRPr="00F207EB">
        <w:rPr>
          <w:rFonts w:ascii="Arial" w:hAnsi="Arial" w:cs="Arial"/>
          <w:b/>
          <w:bCs/>
          <w:i/>
          <w:iCs/>
          <w:sz w:val="24"/>
          <w:szCs w:val="24"/>
        </w:rPr>
        <w:t>Prameshwar</w:t>
      </w:r>
      <w:proofErr w:type="spellEnd"/>
      <w:r w:rsidRPr="00F207EB">
        <w:rPr>
          <w:rFonts w:ascii="Arial" w:hAnsi="Arial" w:cs="Arial"/>
          <w:b/>
          <w:bCs/>
          <w:i/>
          <w:iCs/>
          <w:sz w:val="24"/>
          <w:szCs w:val="24"/>
        </w:rPr>
        <w:t xml:space="preserve"> </w:t>
      </w:r>
      <w:proofErr w:type="spellStart"/>
      <w:r w:rsidRPr="00F207EB">
        <w:rPr>
          <w:rFonts w:ascii="Arial" w:hAnsi="Arial" w:cs="Arial"/>
          <w:b/>
          <w:bCs/>
          <w:i/>
          <w:iCs/>
          <w:sz w:val="24"/>
          <w:szCs w:val="24"/>
        </w:rPr>
        <w:t>Bohra</w:t>
      </w:r>
      <w:proofErr w:type="spellEnd"/>
      <w:r w:rsidRPr="00F207EB">
        <w:rPr>
          <w:rFonts w:ascii="Arial" w:hAnsi="Arial" w:cs="Arial"/>
          <w:b/>
          <w:bCs/>
          <w:i/>
          <w:iCs/>
          <w:sz w:val="24"/>
          <w:szCs w:val="24"/>
        </w:rPr>
        <w:t xml:space="preserve"> [2008] 301 ITR 404 (Raj)</w:t>
      </w:r>
    </w:p>
    <w:p w:rsidR="00705ECD" w:rsidRPr="00F207EB" w:rsidRDefault="00705ECD" w:rsidP="00705ECD">
      <w:pPr>
        <w:pStyle w:val="ListParagraph"/>
        <w:shd w:val="clear" w:color="auto" w:fill="FFFFFF"/>
        <w:spacing w:after="0" w:line="240" w:lineRule="auto"/>
        <w:jc w:val="both"/>
        <w:textAlignment w:val="baseline"/>
        <w:rPr>
          <w:rFonts w:ascii="Arial" w:eastAsia="Times New Roman" w:hAnsi="Arial" w:cs="Arial"/>
          <w:b/>
          <w:i/>
          <w:iCs/>
          <w:sz w:val="24"/>
          <w:szCs w:val="24"/>
          <w:bdr w:val="none" w:sz="0" w:space="0" w:color="auto" w:frame="1"/>
          <w:lang w:eastAsia="en-IN"/>
        </w:rPr>
      </w:pPr>
      <w:r w:rsidRPr="00F207EB">
        <w:rPr>
          <w:rFonts w:ascii="Arial" w:eastAsia="Times New Roman" w:hAnsi="Arial" w:cs="Arial"/>
          <w:b/>
          <w:i/>
          <w:iCs/>
          <w:sz w:val="24"/>
          <w:szCs w:val="24"/>
          <w:bdr w:val="none" w:sz="0" w:space="0" w:color="auto" w:frame="1"/>
          <w:lang w:eastAsia="en-IN"/>
        </w:rPr>
        <w:t xml:space="preserve">ITO v Nasir Khan J. </w:t>
      </w:r>
      <w:proofErr w:type="spellStart"/>
      <w:r w:rsidRPr="00F207EB">
        <w:rPr>
          <w:rFonts w:ascii="Arial" w:eastAsia="Times New Roman" w:hAnsi="Arial" w:cs="Arial"/>
          <w:b/>
          <w:i/>
          <w:iCs/>
          <w:sz w:val="24"/>
          <w:szCs w:val="24"/>
          <w:bdr w:val="none" w:sz="0" w:space="0" w:color="auto" w:frame="1"/>
          <w:lang w:eastAsia="en-IN"/>
        </w:rPr>
        <w:t>Mahadik</w:t>
      </w:r>
      <w:proofErr w:type="spellEnd"/>
      <w:r w:rsidRPr="00F207EB">
        <w:rPr>
          <w:rFonts w:ascii="Arial" w:eastAsia="Times New Roman" w:hAnsi="Arial" w:cs="Arial"/>
          <w:b/>
          <w:i/>
          <w:iCs/>
          <w:sz w:val="24"/>
          <w:szCs w:val="24"/>
          <w:bdr w:val="none" w:sz="0" w:space="0" w:color="auto" w:frame="1"/>
          <w:lang w:eastAsia="en-IN"/>
        </w:rPr>
        <w:t xml:space="preserve"> [2012] 134 ITD 166 (Mum).</w:t>
      </w:r>
    </w:p>
    <w:p w:rsidR="00705ECD" w:rsidRPr="00F207EB" w:rsidRDefault="00705ECD" w:rsidP="00705ECD">
      <w:pPr>
        <w:spacing w:after="0" w:line="240" w:lineRule="auto"/>
        <w:jc w:val="both"/>
        <w:rPr>
          <w:rFonts w:ascii="Arial" w:eastAsia="Times New Roman" w:hAnsi="Arial" w:cs="Arial"/>
          <w:b/>
          <w:sz w:val="24"/>
          <w:szCs w:val="24"/>
          <w:lang w:eastAsia="en-IN"/>
        </w:rPr>
      </w:pPr>
    </w:p>
    <w:p w:rsidR="00705ECD" w:rsidRPr="00F207EB" w:rsidRDefault="00705ECD" w:rsidP="00705ECD">
      <w:pPr>
        <w:spacing w:after="0" w:line="240" w:lineRule="auto"/>
        <w:jc w:val="both"/>
        <w:rPr>
          <w:rFonts w:ascii="Arial" w:eastAsia="Times New Roman" w:hAnsi="Arial" w:cs="Arial"/>
          <w:b/>
          <w:sz w:val="24"/>
          <w:szCs w:val="24"/>
          <w:lang w:eastAsia="en-IN"/>
        </w:rPr>
      </w:pPr>
      <w:r w:rsidRPr="00F207EB">
        <w:rPr>
          <w:rFonts w:ascii="Arial" w:eastAsia="Times New Roman" w:hAnsi="Arial" w:cs="Arial"/>
          <w:b/>
          <w:sz w:val="24"/>
          <w:szCs w:val="24"/>
          <w:lang w:eastAsia="en-IN"/>
        </w:rPr>
        <w:t>Investments in the form of Share Application / Share Capital / Share Premium</w:t>
      </w:r>
    </w:p>
    <w:p w:rsidR="00705ECD" w:rsidRPr="00F207EB" w:rsidRDefault="00705ECD" w:rsidP="00705ECD">
      <w:pPr>
        <w:spacing w:after="0" w:line="240" w:lineRule="auto"/>
        <w:jc w:val="both"/>
        <w:rPr>
          <w:rFonts w:ascii="Arial" w:eastAsia="Times New Roman" w:hAnsi="Arial" w:cs="Arial"/>
          <w:b/>
          <w:sz w:val="24"/>
          <w:szCs w:val="24"/>
          <w:lang w:eastAsia="en-IN"/>
        </w:rPr>
      </w:pPr>
    </w:p>
    <w:p w:rsidR="00705ECD" w:rsidRPr="00F207EB" w:rsidRDefault="00705ECD" w:rsidP="008A2FDE">
      <w:pPr>
        <w:pStyle w:val="ListParagraph"/>
        <w:numPr>
          <w:ilvl w:val="0"/>
          <w:numId w:val="40"/>
        </w:numPr>
        <w:shd w:val="clear" w:color="auto" w:fill="FFFFFF"/>
        <w:spacing w:after="0" w:line="240" w:lineRule="auto"/>
        <w:jc w:val="both"/>
        <w:textAlignment w:val="baseline"/>
        <w:rPr>
          <w:rFonts w:ascii="Arial" w:eastAsia="Times New Roman" w:hAnsi="Arial" w:cs="Arial"/>
          <w:bCs/>
          <w:sz w:val="24"/>
          <w:szCs w:val="24"/>
          <w:lang w:eastAsia="en-IN"/>
        </w:rPr>
      </w:pPr>
      <w:r w:rsidRPr="00F207EB">
        <w:rPr>
          <w:rFonts w:ascii="Arial" w:eastAsia="Times New Roman" w:hAnsi="Arial" w:cs="Arial"/>
          <w:bCs/>
          <w:sz w:val="24"/>
          <w:szCs w:val="24"/>
          <w:lang w:eastAsia="en-IN"/>
        </w:rPr>
        <w:t>The assessee being a company in which public are not substantially interested when it receives investments towards share application / share capital / share premium has to maintain proper details of the shareholders like PAN of its shareholders, copies of their bank statements, details of their source for the investment made in the company. If these details are not available then section 68 provides that any explanation offered by the company shall be deemed to be not satisfactory and the Assessing Officer is within his powers to invoke section 68</w:t>
      </w:r>
    </w:p>
    <w:p w:rsidR="00705ECD" w:rsidRPr="00F207EB" w:rsidRDefault="00705ECD" w:rsidP="00705ECD">
      <w:pPr>
        <w:pStyle w:val="ListParagraph"/>
        <w:shd w:val="clear" w:color="auto" w:fill="FFFFFF"/>
        <w:spacing w:after="0" w:line="240" w:lineRule="auto"/>
        <w:jc w:val="both"/>
        <w:textAlignment w:val="baseline"/>
        <w:rPr>
          <w:rFonts w:ascii="Arial" w:eastAsia="Times New Roman" w:hAnsi="Arial" w:cs="Arial"/>
          <w:bCs/>
          <w:sz w:val="24"/>
          <w:szCs w:val="24"/>
          <w:lang w:eastAsia="en-IN"/>
        </w:rPr>
      </w:pPr>
    </w:p>
    <w:p w:rsidR="00705ECD" w:rsidRPr="00F207EB" w:rsidRDefault="00705ECD" w:rsidP="00705ECD">
      <w:pPr>
        <w:pStyle w:val="ListParagraph"/>
        <w:shd w:val="clear" w:color="auto" w:fill="FFFFFF"/>
        <w:spacing w:after="0" w:line="240" w:lineRule="auto"/>
        <w:jc w:val="both"/>
        <w:textAlignment w:val="baseline"/>
        <w:rPr>
          <w:rFonts w:ascii="Arial" w:eastAsia="Times New Roman" w:hAnsi="Arial" w:cs="Arial"/>
          <w:b/>
          <w:i/>
          <w:iCs/>
          <w:sz w:val="24"/>
          <w:szCs w:val="24"/>
          <w:lang w:eastAsia="en-IN"/>
        </w:rPr>
      </w:pPr>
      <w:r w:rsidRPr="00F207EB">
        <w:rPr>
          <w:rFonts w:ascii="Arial" w:eastAsia="Times New Roman" w:hAnsi="Arial" w:cs="Arial"/>
          <w:b/>
          <w:i/>
          <w:iCs/>
          <w:sz w:val="24"/>
          <w:szCs w:val="24"/>
          <w:lang w:eastAsia="en-IN"/>
        </w:rPr>
        <w:t>PCIT v NRA Iron &amp; Steel [2019] 412 ITR 161 (SC)</w:t>
      </w:r>
    </w:p>
    <w:p w:rsidR="00705ECD" w:rsidRPr="00F207EB" w:rsidRDefault="00705ECD" w:rsidP="00705ECD">
      <w:pPr>
        <w:pStyle w:val="ListParagraph"/>
        <w:shd w:val="clear" w:color="auto" w:fill="FFFFFF"/>
        <w:spacing w:after="0" w:line="240" w:lineRule="auto"/>
        <w:jc w:val="both"/>
        <w:textAlignment w:val="baseline"/>
        <w:rPr>
          <w:rFonts w:ascii="Arial" w:eastAsia="Times New Roman" w:hAnsi="Arial" w:cs="Arial"/>
          <w:bCs/>
          <w:sz w:val="24"/>
          <w:szCs w:val="24"/>
          <w:lang w:eastAsia="en-IN"/>
        </w:rPr>
      </w:pPr>
    </w:p>
    <w:p w:rsidR="00705ECD" w:rsidRPr="00F207EB" w:rsidRDefault="00705ECD" w:rsidP="008A2FDE">
      <w:pPr>
        <w:pStyle w:val="ListParagraph"/>
        <w:numPr>
          <w:ilvl w:val="0"/>
          <w:numId w:val="40"/>
        </w:numPr>
        <w:shd w:val="clear" w:color="auto" w:fill="FFFFFF"/>
        <w:spacing w:after="0" w:line="240" w:lineRule="auto"/>
        <w:jc w:val="both"/>
        <w:textAlignment w:val="baseline"/>
        <w:rPr>
          <w:rFonts w:ascii="Arial" w:eastAsia="Times New Roman" w:hAnsi="Arial" w:cs="Arial"/>
          <w:sz w:val="24"/>
          <w:szCs w:val="24"/>
          <w:lang w:eastAsia="en-IN"/>
        </w:rPr>
      </w:pPr>
      <w:r w:rsidRPr="00F207EB">
        <w:rPr>
          <w:rFonts w:ascii="Arial" w:hAnsi="Arial" w:cs="Arial"/>
          <w:sz w:val="24"/>
          <w:szCs w:val="24"/>
          <w:shd w:val="clear" w:color="auto" w:fill="FFFFFF"/>
        </w:rPr>
        <w:t>If share application money is received by assessee-company from alleged bogus shareholders, whose names are given to Assessing Officer, then Department is free to proceed to reopen their individual assessments in accordance with law but this amount of share money cannot be regarded as undisclosed income under section 68 of assessee-company</w:t>
      </w:r>
    </w:p>
    <w:p w:rsidR="00705ECD" w:rsidRPr="00F207EB" w:rsidRDefault="00705ECD" w:rsidP="00705ECD">
      <w:pPr>
        <w:pStyle w:val="ListParagraph"/>
        <w:spacing w:after="0" w:line="240" w:lineRule="auto"/>
        <w:rPr>
          <w:rFonts w:ascii="Arial" w:eastAsia="Times New Roman" w:hAnsi="Arial" w:cs="Arial"/>
          <w:bCs/>
          <w:sz w:val="24"/>
          <w:szCs w:val="24"/>
          <w:lang w:eastAsia="en-IN"/>
        </w:rPr>
      </w:pPr>
    </w:p>
    <w:p w:rsidR="00705ECD" w:rsidRPr="00F207EB" w:rsidRDefault="00705ECD" w:rsidP="00705ECD">
      <w:pPr>
        <w:pStyle w:val="ListParagraph"/>
        <w:spacing w:after="0" w:line="240" w:lineRule="auto"/>
        <w:rPr>
          <w:rFonts w:ascii="Arial" w:eastAsia="Times New Roman" w:hAnsi="Arial" w:cs="Arial"/>
          <w:b/>
          <w:i/>
          <w:iCs/>
          <w:sz w:val="24"/>
          <w:szCs w:val="24"/>
          <w:lang w:eastAsia="en-IN"/>
        </w:rPr>
      </w:pPr>
      <w:r w:rsidRPr="00F207EB">
        <w:rPr>
          <w:rFonts w:ascii="Arial" w:eastAsia="Times New Roman" w:hAnsi="Arial" w:cs="Arial"/>
          <w:b/>
          <w:i/>
          <w:iCs/>
          <w:sz w:val="24"/>
          <w:szCs w:val="24"/>
          <w:lang w:eastAsia="en-IN"/>
        </w:rPr>
        <w:t>CIT v Lovely Exports Pvt Ltd [2008] 216 CTR (SC) 195</w:t>
      </w:r>
    </w:p>
    <w:p w:rsidR="00705ECD" w:rsidRDefault="00705ECD" w:rsidP="00705ECD">
      <w:pPr>
        <w:shd w:val="clear" w:color="auto" w:fill="FFFFFF"/>
        <w:spacing w:after="0" w:line="240" w:lineRule="auto"/>
        <w:jc w:val="both"/>
        <w:textAlignment w:val="baseline"/>
        <w:rPr>
          <w:rFonts w:ascii="Arial" w:eastAsia="Times New Roman" w:hAnsi="Arial" w:cs="Arial"/>
          <w:b/>
          <w:sz w:val="24"/>
          <w:szCs w:val="24"/>
          <w:lang w:eastAsia="en-IN"/>
        </w:rPr>
      </w:pPr>
    </w:p>
    <w:p w:rsidR="00705ECD" w:rsidRPr="00F207EB" w:rsidRDefault="00705ECD" w:rsidP="00705ECD">
      <w:pPr>
        <w:shd w:val="clear" w:color="auto" w:fill="FFFFFF"/>
        <w:spacing w:after="0" w:line="240" w:lineRule="auto"/>
        <w:jc w:val="both"/>
        <w:textAlignment w:val="baseline"/>
        <w:rPr>
          <w:rFonts w:ascii="Arial" w:eastAsia="Times New Roman" w:hAnsi="Arial" w:cs="Arial"/>
          <w:b/>
          <w:sz w:val="24"/>
          <w:szCs w:val="24"/>
          <w:lang w:eastAsia="en-IN"/>
        </w:rPr>
      </w:pPr>
      <w:r w:rsidRPr="00F207EB">
        <w:rPr>
          <w:rFonts w:ascii="Arial" w:eastAsia="Times New Roman" w:hAnsi="Arial" w:cs="Arial"/>
          <w:b/>
          <w:sz w:val="24"/>
          <w:szCs w:val="24"/>
          <w:lang w:eastAsia="en-IN"/>
        </w:rPr>
        <w:t xml:space="preserve">Maintaining of Books </w:t>
      </w:r>
    </w:p>
    <w:p w:rsidR="00705ECD" w:rsidRPr="00F207EB" w:rsidRDefault="00705ECD" w:rsidP="00705ECD">
      <w:pPr>
        <w:shd w:val="clear" w:color="auto" w:fill="FFFFFF"/>
        <w:spacing w:after="0" w:line="240" w:lineRule="auto"/>
        <w:jc w:val="both"/>
        <w:textAlignment w:val="baseline"/>
        <w:rPr>
          <w:rFonts w:ascii="Arial" w:eastAsia="Times New Roman" w:hAnsi="Arial" w:cs="Arial"/>
          <w:b/>
          <w:sz w:val="24"/>
          <w:szCs w:val="24"/>
          <w:lang w:eastAsia="en-IN"/>
        </w:rPr>
      </w:pPr>
    </w:p>
    <w:p w:rsidR="00705ECD" w:rsidRPr="00F207EB" w:rsidRDefault="00705ECD" w:rsidP="008A2FDE">
      <w:pPr>
        <w:pStyle w:val="ListParagraph"/>
        <w:numPr>
          <w:ilvl w:val="0"/>
          <w:numId w:val="40"/>
        </w:numPr>
        <w:shd w:val="clear" w:color="auto" w:fill="FFFFFF"/>
        <w:spacing w:after="0" w:line="240" w:lineRule="auto"/>
        <w:jc w:val="both"/>
        <w:textAlignment w:val="baseline"/>
        <w:rPr>
          <w:rFonts w:ascii="Arial" w:eastAsia="Times New Roman" w:hAnsi="Arial" w:cs="Arial"/>
          <w:sz w:val="24"/>
          <w:szCs w:val="24"/>
          <w:lang w:eastAsia="en-IN"/>
        </w:rPr>
      </w:pPr>
      <w:r w:rsidRPr="00F207EB">
        <w:rPr>
          <w:rFonts w:ascii="Arial" w:eastAsia="Times New Roman" w:hAnsi="Arial" w:cs="Arial"/>
          <w:sz w:val="24"/>
          <w:szCs w:val="24"/>
          <w:lang w:eastAsia="en-IN"/>
        </w:rPr>
        <w:t>Where no books of account is maintained by the assessee then the addition cannot be made u/s.68. Existence of books of account is a condition precedent for invoking the power, discharging the burden is a subsequent condition.</w:t>
      </w:r>
    </w:p>
    <w:p w:rsidR="00705ECD" w:rsidRPr="00F207EB" w:rsidRDefault="00705ECD" w:rsidP="00705ECD">
      <w:pPr>
        <w:pStyle w:val="ListParagraph"/>
        <w:shd w:val="clear" w:color="auto" w:fill="FFFFFF"/>
        <w:spacing w:after="0" w:line="240" w:lineRule="auto"/>
        <w:jc w:val="both"/>
        <w:textAlignment w:val="baseline"/>
        <w:rPr>
          <w:rFonts w:ascii="Arial" w:eastAsia="Times New Roman" w:hAnsi="Arial" w:cs="Arial"/>
          <w:b/>
          <w:i/>
          <w:iCs/>
          <w:sz w:val="24"/>
          <w:szCs w:val="24"/>
          <w:bdr w:val="none" w:sz="0" w:space="0" w:color="auto" w:frame="1"/>
          <w:lang w:eastAsia="en-IN"/>
        </w:rPr>
      </w:pPr>
    </w:p>
    <w:p w:rsidR="00705ECD" w:rsidRPr="00F207EB" w:rsidRDefault="00705ECD" w:rsidP="00705ECD">
      <w:pPr>
        <w:pStyle w:val="ListParagraph"/>
        <w:shd w:val="clear" w:color="auto" w:fill="FFFFFF"/>
        <w:spacing w:after="0" w:line="240" w:lineRule="auto"/>
        <w:jc w:val="both"/>
        <w:textAlignment w:val="baseline"/>
        <w:rPr>
          <w:rFonts w:ascii="Arial" w:eastAsia="Times New Roman" w:hAnsi="Arial" w:cs="Arial"/>
          <w:b/>
          <w:i/>
          <w:iCs/>
          <w:sz w:val="24"/>
          <w:szCs w:val="24"/>
          <w:bdr w:val="none" w:sz="0" w:space="0" w:color="auto" w:frame="1"/>
          <w:lang w:eastAsia="en-IN"/>
        </w:rPr>
      </w:pPr>
      <w:proofErr w:type="spellStart"/>
      <w:r w:rsidRPr="00F207EB">
        <w:rPr>
          <w:rFonts w:ascii="Arial" w:eastAsia="Times New Roman" w:hAnsi="Arial" w:cs="Arial"/>
          <w:b/>
          <w:i/>
          <w:iCs/>
          <w:sz w:val="24"/>
          <w:szCs w:val="24"/>
          <w:bdr w:val="none" w:sz="0" w:space="0" w:color="auto" w:frame="1"/>
          <w:lang w:eastAsia="en-IN"/>
        </w:rPr>
        <w:t>Anand</w:t>
      </w:r>
      <w:proofErr w:type="spellEnd"/>
      <w:r w:rsidRPr="00F207EB">
        <w:rPr>
          <w:rFonts w:ascii="Arial" w:eastAsia="Times New Roman" w:hAnsi="Arial" w:cs="Arial"/>
          <w:b/>
          <w:i/>
          <w:iCs/>
          <w:sz w:val="24"/>
          <w:szCs w:val="24"/>
          <w:bdr w:val="none" w:sz="0" w:space="0" w:color="auto" w:frame="1"/>
          <w:lang w:eastAsia="en-IN"/>
        </w:rPr>
        <w:t xml:space="preserve"> Ram </w:t>
      </w:r>
      <w:proofErr w:type="spellStart"/>
      <w:r w:rsidRPr="00F207EB">
        <w:rPr>
          <w:rFonts w:ascii="Arial" w:eastAsia="Times New Roman" w:hAnsi="Arial" w:cs="Arial"/>
          <w:b/>
          <w:i/>
          <w:iCs/>
          <w:sz w:val="24"/>
          <w:szCs w:val="24"/>
          <w:bdr w:val="none" w:sz="0" w:space="0" w:color="auto" w:frame="1"/>
          <w:lang w:eastAsia="en-IN"/>
        </w:rPr>
        <w:t>Raitani</w:t>
      </w:r>
      <w:proofErr w:type="spellEnd"/>
      <w:r w:rsidRPr="00F207EB">
        <w:rPr>
          <w:rFonts w:ascii="Arial" w:eastAsia="Times New Roman" w:hAnsi="Arial" w:cs="Arial"/>
          <w:b/>
          <w:i/>
          <w:iCs/>
          <w:sz w:val="24"/>
          <w:szCs w:val="24"/>
          <w:bdr w:val="none" w:sz="0" w:space="0" w:color="auto" w:frame="1"/>
          <w:lang w:eastAsia="en-IN"/>
        </w:rPr>
        <w:t xml:space="preserve"> v CIT [1997] 223 ITR 544 (</w:t>
      </w:r>
      <w:proofErr w:type="spellStart"/>
      <w:r w:rsidRPr="00F207EB">
        <w:rPr>
          <w:rFonts w:ascii="Arial" w:eastAsia="Times New Roman" w:hAnsi="Arial" w:cs="Arial"/>
          <w:b/>
          <w:i/>
          <w:iCs/>
          <w:sz w:val="24"/>
          <w:szCs w:val="24"/>
          <w:bdr w:val="none" w:sz="0" w:space="0" w:color="auto" w:frame="1"/>
          <w:lang w:eastAsia="en-IN"/>
        </w:rPr>
        <w:t>Gau</w:t>
      </w:r>
      <w:proofErr w:type="spellEnd"/>
      <w:r w:rsidRPr="00F207EB">
        <w:rPr>
          <w:rFonts w:ascii="Arial" w:eastAsia="Times New Roman" w:hAnsi="Arial" w:cs="Arial"/>
          <w:b/>
          <w:i/>
          <w:iCs/>
          <w:sz w:val="24"/>
          <w:szCs w:val="24"/>
          <w:bdr w:val="none" w:sz="0" w:space="0" w:color="auto" w:frame="1"/>
          <w:lang w:eastAsia="en-IN"/>
        </w:rPr>
        <w:t>)</w:t>
      </w:r>
    </w:p>
    <w:p w:rsidR="00705ECD" w:rsidRPr="00F207EB" w:rsidRDefault="00705ECD" w:rsidP="00705ECD">
      <w:pPr>
        <w:pStyle w:val="ListParagraph"/>
        <w:shd w:val="clear" w:color="auto" w:fill="FFFFFF"/>
        <w:spacing w:after="0" w:line="240" w:lineRule="auto"/>
        <w:jc w:val="both"/>
        <w:textAlignment w:val="baseline"/>
        <w:rPr>
          <w:rFonts w:ascii="Arial" w:eastAsia="Times New Roman" w:hAnsi="Arial" w:cs="Arial"/>
          <w:iCs/>
          <w:sz w:val="24"/>
          <w:szCs w:val="24"/>
          <w:bdr w:val="none" w:sz="0" w:space="0" w:color="auto" w:frame="1"/>
          <w:lang w:eastAsia="en-IN"/>
        </w:rPr>
      </w:pPr>
    </w:p>
    <w:p w:rsidR="00705ECD" w:rsidRPr="00F207EB" w:rsidRDefault="00705ECD" w:rsidP="008A2FDE">
      <w:pPr>
        <w:pStyle w:val="ListParagraph"/>
        <w:numPr>
          <w:ilvl w:val="0"/>
          <w:numId w:val="40"/>
        </w:numPr>
        <w:shd w:val="clear" w:color="auto" w:fill="FFFFFF"/>
        <w:spacing w:after="0" w:line="240" w:lineRule="auto"/>
        <w:jc w:val="both"/>
        <w:textAlignment w:val="baseline"/>
        <w:rPr>
          <w:rFonts w:ascii="Arial" w:eastAsia="Times New Roman" w:hAnsi="Arial" w:cs="Arial"/>
          <w:iCs/>
          <w:sz w:val="24"/>
          <w:szCs w:val="24"/>
          <w:bdr w:val="none" w:sz="0" w:space="0" w:color="auto" w:frame="1"/>
          <w:lang w:eastAsia="en-IN"/>
        </w:rPr>
      </w:pPr>
      <w:r w:rsidRPr="00F207EB">
        <w:rPr>
          <w:rFonts w:ascii="Arial" w:eastAsia="Times New Roman" w:hAnsi="Arial" w:cs="Arial"/>
          <w:iCs/>
          <w:sz w:val="24"/>
          <w:szCs w:val="24"/>
          <w:bdr w:val="none" w:sz="0" w:space="0" w:color="auto" w:frame="1"/>
          <w:lang w:eastAsia="en-IN"/>
        </w:rPr>
        <w:t xml:space="preserve">Addition u/s.68 can be sustained if assessee has admitted that he has maintained books of account but has not submitted before the Assessing Officer. Non maintenance of books of account by assessee where he is required to  maintain would not disentitle the department from the invoking the provisions of section 68 </w:t>
      </w:r>
    </w:p>
    <w:p w:rsidR="00705ECD" w:rsidRPr="00F207EB" w:rsidRDefault="00705ECD" w:rsidP="00705ECD">
      <w:pPr>
        <w:pStyle w:val="ListParagraph"/>
        <w:shd w:val="clear" w:color="auto" w:fill="FFFFFF"/>
        <w:spacing w:after="0" w:line="240" w:lineRule="auto"/>
        <w:jc w:val="both"/>
        <w:textAlignment w:val="baseline"/>
        <w:rPr>
          <w:rFonts w:ascii="Arial" w:eastAsia="Times New Roman" w:hAnsi="Arial" w:cs="Arial"/>
          <w:iCs/>
          <w:sz w:val="24"/>
          <w:szCs w:val="24"/>
          <w:bdr w:val="none" w:sz="0" w:space="0" w:color="auto" w:frame="1"/>
          <w:lang w:eastAsia="en-IN"/>
        </w:rPr>
      </w:pPr>
    </w:p>
    <w:p w:rsidR="00705ECD" w:rsidRPr="00F207EB" w:rsidRDefault="00705ECD" w:rsidP="00705ECD">
      <w:pPr>
        <w:pStyle w:val="ListParagraph"/>
        <w:shd w:val="clear" w:color="auto" w:fill="FFFFFF"/>
        <w:spacing w:after="0" w:line="240" w:lineRule="auto"/>
        <w:jc w:val="both"/>
        <w:textAlignment w:val="baseline"/>
        <w:rPr>
          <w:rFonts w:ascii="Arial" w:eastAsia="Times New Roman" w:hAnsi="Arial" w:cs="Arial"/>
          <w:b/>
          <w:i/>
          <w:iCs/>
          <w:sz w:val="24"/>
          <w:szCs w:val="24"/>
          <w:bdr w:val="none" w:sz="0" w:space="0" w:color="auto" w:frame="1"/>
          <w:lang w:eastAsia="en-IN"/>
        </w:rPr>
      </w:pPr>
      <w:proofErr w:type="spellStart"/>
      <w:r w:rsidRPr="00F207EB">
        <w:rPr>
          <w:rFonts w:ascii="Arial" w:eastAsia="Times New Roman" w:hAnsi="Arial" w:cs="Arial"/>
          <w:b/>
          <w:i/>
          <w:iCs/>
          <w:sz w:val="24"/>
          <w:szCs w:val="24"/>
          <w:bdr w:val="none" w:sz="0" w:space="0" w:color="auto" w:frame="1"/>
          <w:lang w:eastAsia="en-IN"/>
        </w:rPr>
        <w:t>Sudhir</w:t>
      </w:r>
      <w:proofErr w:type="spellEnd"/>
      <w:r w:rsidRPr="00F207EB">
        <w:rPr>
          <w:rFonts w:ascii="Arial" w:eastAsia="Times New Roman" w:hAnsi="Arial" w:cs="Arial"/>
          <w:b/>
          <w:i/>
          <w:iCs/>
          <w:sz w:val="24"/>
          <w:szCs w:val="24"/>
          <w:bdr w:val="none" w:sz="0" w:space="0" w:color="auto" w:frame="1"/>
          <w:lang w:eastAsia="en-IN"/>
        </w:rPr>
        <w:t xml:space="preserve"> Kumar Sharma HUF v CIT [2014] 46 taxmann.com 340 (P&amp;H). SLP dismissed in [2016] 239 Taxman 264 (SC)</w:t>
      </w:r>
    </w:p>
    <w:p w:rsidR="00705ECD" w:rsidRPr="00F207EB" w:rsidRDefault="00705ECD" w:rsidP="00705ECD">
      <w:pPr>
        <w:pStyle w:val="ListParagraph"/>
        <w:shd w:val="clear" w:color="auto" w:fill="FFFFFF"/>
        <w:spacing w:after="0" w:line="240" w:lineRule="auto"/>
        <w:jc w:val="both"/>
        <w:textAlignment w:val="baseline"/>
        <w:rPr>
          <w:rFonts w:ascii="Arial" w:eastAsia="Times New Roman" w:hAnsi="Arial" w:cs="Arial"/>
          <w:b/>
          <w:iCs/>
          <w:sz w:val="24"/>
          <w:szCs w:val="24"/>
          <w:bdr w:val="none" w:sz="0" w:space="0" w:color="auto" w:frame="1"/>
          <w:lang w:eastAsia="en-IN"/>
        </w:rPr>
      </w:pPr>
    </w:p>
    <w:p w:rsidR="00705ECD" w:rsidRPr="00F207EB" w:rsidRDefault="00705ECD" w:rsidP="00705ECD">
      <w:pPr>
        <w:pStyle w:val="ListParagraph"/>
        <w:shd w:val="clear" w:color="auto" w:fill="FFFFFF"/>
        <w:spacing w:after="0" w:line="240" w:lineRule="auto"/>
        <w:jc w:val="both"/>
        <w:textAlignment w:val="baseline"/>
        <w:rPr>
          <w:rFonts w:ascii="Arial" w:eastAsia="Times New Roman" w:hAnsi="Arial" w:cs="Arial"/>
          <w:bCs/>
          <w:sz w:val="24"/>
          <w:szCs w:val="24"/>
          <w:lang w:eastAsia="en-IN"/>
        </w:rPr>
      </w:pPr>
      <w:proofErr w:type="spellStart"/>
      <w:r w:rsidRPr="00F207EB">
        <w:rPr>
          <w:rFonts w:ascii="Arial" w:hAnsi="Arial" w:cs="Arial"/>
          <w:b/>
          <w:i/>
          <w:iCs/>
          <w:sz w:val="24"/>
          <w:szCs w:val="24"/>
        </w:rPr>
        <w:t>Arunkumar</w:t>
      </w:r>
      <w:proofErr w:type="spellEnd"/>
      <w:r w:rsidRPr="00F207EB">
        <w:rPr>
          <w:rFonts w:ascii="Arial" w:hAnsi="Arial" w:cs="Arial"/>
          <w:b/>
          <w:i/>
          <w:iCs/>
          <w:sz w:val="24"/>
          <w:szCs w:val="24"/>
        </w:rPr>
        <w:t xml:space="preserve"> J </w:t>
      </w:r>
      <w:proofErr w:type="spellStart"/>
      <w:r w:rsidRPr="00F207EB">
        <w:rPr>
          <w:rFonts w:ascii="Arial" w:hAnsi="Arial" w:cs="Arial"/>
          <w:b/>
          <w:i/>
          <w:iCs/>
          <w:sz w:val="24"/>
          <w:szCs w:val="24"/>
        </w:rPr>
        <w:t>Muchhala</w:t>
      </w:r>
      <w:proofErr w:type="spellEnd"/>
      <w:r w:rsidRPr="00F207EB">
        <w:rPr>
          <w:rFonts w:ascii="Arial" w:hAnsi="Arial" w:cs="Arial"/>
          <w:b/>
          <w:i/>
          <w:iCs/>
          <w:sz w:val="24"/>
          <w:szCs w:val="24"/>
        </w:rPr>
        <w:t xml:space="preserve"> v CIT 399 ITR 256 (</w:t>
      </w:r>
      <w:proofErr w:type="spellStart"/>
      <w:r w:rsidRPr="00F207EB">
        <w:rPr>
          <w:rFonts w:ascii="Arial" w:hAnsi="Arial" w:cs="Arial"/>
          <w:b/>
          <w:i/>
          <w:iCs/>
          <w:sz w:val="24"/>
          <w:szCs w:val="24"/>
        </w:rPr>
        <w:t>Bom</w:t>
      </w:r>
      <w:proofErr w:type="spellEnd"/>
      <w:r w:rsidRPr="00F207EB">
        <w:rPr>
          <w:rFonts w:ascii="Arial" w:hAnsi="Arial" w:cs="Arial"/>
          <w:b/>
          <w:i/>
          <w:iCs/>
          <w:sz w:val="24"/>
          <w:szCs w:val="24"/>
        </w:rPr>
        <w:t>)</w:t>
      </w:r>
    </w:p>
    <w:p w:rsidR="00705ECD" w:rsidRPr="00F207EB" w:rsidRDefault="00705ECD" w:rsidP="00705ECD">
      <w:pPr>
        <w:shd w:val="clear" w:color="auto" w:fill="FFFFFF"/>
        <w:spacing w:after="0" w:line="240" w:lineRule="auto"/>
        <w:jc w:val="both"/>
        <w:textAlignment w:val="baseline"/>
        <w:rPr>
          <w:rFonts w:ascii="Arial" w:eastAsia="Times New Roman" w:hAnsi="Arial" w:cs="Arial"/>
          <w:bCs/>
          <w:sz w:val="24"/>
          <w:szCs w:val="24"/>
          <w:lang w:eastAsia="en-IN"/>
        </w:rPr>
      </w:pPr>
    </w:p>
    <w:p w:rsidR="00705ECD" w:rsidRPr="00F207EB" w:rsidRDefault="00705ECD" w:rsidP="00705ECD">
      <w:pPr>
        <w:shd w:val="clear" w:color="auto" w:fill="FFFFFF"/>
        <w:spacing w:after="0" w:line="240" w:lineRule="auto"/>
        <w:jc w:val="both"/>
        <w:textAlignment w:val="baseline"/>
        <w:rPr>
          <w:rFonts w:ascii="Arial" w:eastAsia="Times New Roman" w:hAnsi="Arial" w:cs="Arial"/>
          <w:b/>
          <w:sz w:val="24"/>
          <w:szCs w:val="24"/>
          <w:lang w:eastAsia="en-IN"/>
        </w:rPr>
      </w:pPr>
      <w:r w:rsidRPr="00F207EB">
        <w:rPr>
          <w:rFonts w:ascii="Arial" w:eastAsia="Times New Roman" w:hAnsi="Arial" w:cs="Arial"/>
          <w:b/>
          <w:sz w:val="24"/>
          <w:szCs w:val="24"/>
          <w:lang w:eastAsia="en-IN"/>
        </w:rPr>
        <w:t xml:space="preserve">What can be considered </w:t>
      </w:r>
      <w:r>
        <w:rPr>
          <w:rFonts w:ascii="Arial" w:eastAsia="Times New Roman" w:hAnsi="Arial" w:cs="Arial"/>
          <w:b/>
          <w:sz w:val="24"/>
          <w:szCs w:val="24"/>
          <w:lang w:eastAsia="en-IN"/>
        </w:rPr>
        <w:t xml:space="preserve">as </w:t>
      </w:r>
      <w:r w:rsidRPr="00F207EB">
        <w:rPr>
          <w:rFonts w:ascii="Arial" w:eastAsia="Times New Roman" w:hAnsi="Arial" w:cs="Arial"/>
          <w:b/>
          <w:sz w:val="24"/>
          <w:szCs w:val="24"/>
          <w:lang w:eastAsia="en-IN"/>
        </w:rPr>
        <w:t xml:space="preserve">books of </w:t>
      </w:r>
      <w:proofErr w:type="gramStart"/>
      <w:r w:rsidRPr="00F207EB">
        <w:rPr>
          <w:rFonts w:ascii="Arial" w:eastAsia="Times New Roman" w:hAnsi="Arial" w:cs="Arial"/>
          <w:b/>
          <w:sz w:val="24"/>
          <w:szCs w:val="24"/>
          <w:lang w:eastAsia="en-IN"/>
        </w:rPr>
        <w:t>account</w:t>
      </w:r>
      <w:proofErr w:type="gramEnd"/>
    </w:p>
    <w:p w:rsidR="00705ECD" w:rsidRPr="00F207EB" w:rsidRDefault="00705ECD" w:rsidP="00705ECD">
      <w:pPr>
        <w:shd w:val="clear" w:color="auto" w:fill="FFFFFF"/>
        <w:spacing w:after="0" w:line="240" w:lineRule="auto"/>
        <w:jc w:val="both"/>
        <w:textAlignment w:val="baseline"/>
        <w:rPr>
          <w:rFonts w:ascii="Arial" w:eastAsia="Times New Roman" w:hAnsi="Arial" w:cs="Arial"/>
          <w:bCs/>
          <w:sz w:val="24"/>
          <w:szCs w:val="24"/>
          <w:lang w:eastAsia="en-IN"/>
        </w:rPr>
      </w:pPr>
    </w:p>
    <w:p w:rsidR="00705ECD" w:rsidRPr="00F207EB" w:rsidRDefault="00705ECD" w:rsidP="00705ECD">
      <w:pPr>
        <w:shd w:val="clear" w:color="auto" w:fill="FFFFFF"/>
        <w:spacing w:after="0" w:line="240" w:lineRule="auto"/>
        <w:jc w:val="both"/>
        <w:textAlignment w:val="baseline"/>
        <w:rPr>
          <w:rFonts w:ascii="Arial" w:eastAsia="Times New Roman" w:hAnsi="Arial" w:cs="Arial"/>
          <w:sz w:val="24"/>
          <w:szCs w:val="24"/>
          <w:lang w:eastAsia="en-IN"/>
        </w:rPr>
      </w:pPr>
      <w:r w:rsidRPr="00F207EB">
        <w:rPr>
          <w:rFonts w:ascii="Arial" w:eastAsia="Times New Roman" w:hAnsi="Arial" w:cs="Arial"/>
          <w:sz w:val="24"/>
          <w:szCs w:val="24"/>
          <w:lang w:eastAsia="en-IN"/>
        </w:rPr>
        <w:t xml:space="preserve">Section 2(12A) </w:t>
      </w:r>
      <w:proofErr w:type="spellStart"/>
      <w:r w:rsidRPr="00F207EB">
        <w:rPr>
          <w:rFonts w:ascii="Arial" w:eastAsia="Times New Roman" w:hAnsi="Arial" w:cs="Arial"/>
          <w:sz w:val="24"/>
          <w:szCs w:val="24"/>
          <w:lang w:eastAsia="en-IN"/>
        </w:rPr>
        <w:t>w.e.f</w:t>
      </w:r>
      <w:proofErr w:type="spellEnd"/>
      <w:r w:rsidRPr="00F207EB">
        <w:rPr>
          <w:rFonts w:ascii="Arial" w:eastAsia="Times New Roman" w:hAnsi="Arial" w:cs="Arial"/>
          <w:sz w:val="24"/>
          <w:szCs w:val="24"/>
          <w:lang w:eastAsia="en-IN"/>
        </w:rPr>
        <w:t>. 01.06.2001 defines “books or books of account” to include ledgers, day books, cash books, account books and other books, whether kept in the written form or as print-outs of data stored in a floppy, disc, tape or any other form of electro-magnetic data storage device</w:t>
      </w:r>
    </w:p>
    <w:p w:rsidR="00705ECD" w:rsidRPr="00F207EB" w:rsidRDefault="00705ECD" w:rsidP="00705ECD">
      <w:pPr>
        <w:shd w:val="clear" w:color="auto" w:fill="FFFFFF"/>
        <w:spacing w:after="0" w:line="240" w:lineRule="auto"/>
        <w:jc w:val="both"/>
        <w:textAlignment w:val="baseline"/>
        <w:rPr>
          <w:rFonts w:ascii="Arial" w:eastAsia="Times New Roman" w:hAnsi="Arial" w:cs="Arial"/>
          <w:bCs/>
          <w:sz w:val="24"/>
          <w:szCs w:val="24"/>
          <w:lang w:eastAsia="en-IN"/>
        </w:rPr>
      </w:pPr>
    </w:p>
    <w:p w:rsidR="00705ECD" w:rsidRPr="00F207EB" w:rsidRDefault="00705ECD" w:rsidP="008A2FDE">
      <w:pPr>
        <w:pStyle w:val="ListParagraph"/>
        <w:numPr>
          <w:ilvl w:val="0"/>
          <w:numId w:val="40"/>
        </w:numPr>
        <w:shd w:val="clear" w:color="auto" w:fill="FFFFFF"/>
        <w:spacing w:after="0" w:line="240" w:lineRule="auto"/>
        <w:jc w:val="both"/>
        <w:textAlignment w:val="baseline"/>
        <w:rPr>
          <w:rFonts w:ascii="Arial" w:eastAsia="Times New Roman" w:hAnsi="Arial" w:cs="Arial"/>
          <w:b/>
          <w:sz w:val="24"/>
          <w:szCs w:val="24"/>
          <w:lang w:eastAsia="en-IN"/>
        </w:rPr>
      </w:pPr>
      <w:r w:rsidRPr="00F207EB">
        <w:rPr>
          <w:rFonts w:ascii="Arial" w:eastAsia="Times New Roman" w:hAnsi="Arial" w:cs="Arial"/>
          <w:sz w:val="24"/>
          <w:szCs w:val="24"/>
          <w:lang w:eastAsia="en-IN"/>
        </w:rPr>
        <w:t xml:space="preserve">Bank passbook supplied by the bank to the assessee is not a book maintained by the assessee and additions cannot be made u/s.68 based on entries in the bank pass book. </w:t>
      </w:r>
    </w:p>
    <w:p w:rsidR="00705ECD" w:rsidRPr="00F207EB" w:rsidRDefault="00705ECD" w:rsidP="00705ECD">
      <w:pPr>
        <w:pStyle w:val="ListParagraph"/>
        <w:shd w:val="clear" w:color="auto" w:fill="FFFFFF"/>
        <w:spacing w:after="0" w:line="240" w:lineRule="auto"/>
        <w:jc w:val="both"/>
        <w:textAlignment w:val="baseline"/>
        <w:rPr>
          <w:rFonts w:ascii="Arial" w:eastAsia="Times New Roman" w:hAnsi="Arial" w:cs="Arial"/>
          <w:b/>
          <w:sz w:val="24"/>
          <w:szCs w:val="24"/>
          <w:lang w:eastAsia="en-IN"/>
        </w:rPr>
      </w:pPr>
    </w:p>
    <w:p w:rsidR="00705ECD" w:rsidRPr="00F207EB" w:rsidRDefault="00705ECD" w:rsidP="00705ECD">
      <w:pPr>
        <w:shd w:val="clear" w:color="auto" w:fill="FFFFFF"/>
        <w:spacing w:after="0" w:line="240" w:lineRule="auto"/>
        <w:ind w:left="720"/>
        <w:jc w:val="both"/>
        <w:textAlignment w:val="baseline"/>
        <w:rPr>
          <w:rFonts w:ascii="Arial" w:eastAsia="Times New Roman" w:hAnsi="Arial" w:cs="Arial"/>
          <w:b/>
          <w:i/>
          <w:sz w:val="24"/>
          <w:szCs w:val="24"/>
          <w:lang w:eastAsia="en-IN"/>
        </w:rPr>
      </w:pPr>
      <w:r w:rsidRPr="00F207EB">
        <w:rPr>
          <w:rFonts w:ascii="Arial" w:eastAsia="Times New Roman" w:hAnsi="Arial" w:cs="Arial"/>
          <w:b/>
          <w:i/>
          <w:sz w:val="24"/>
          <w:szCs w:val="24"/>
          <w:lang w:eastAsia="en-IN"/>
        </w:rPr>
        <w:t xml:space="preserve">CIT v </w:t>
      </w:r>
      <w:proofErr w:type="spellStart"/>
      <w:r w:rsidRPr="00F207EB">
        <w:rPr>
          <w:rFonts w:ascii="Arial" w:eastAsia="Times New Roman" w:hAnsi="Arial" w:cs="Arial"/>
          <w:b/>
          <w:i/>
          <w:sz w:val="24"/>
          <w:szCs w:val="24"/>
          <w:lang w:eastAsia="en-IN"/>
        </w:rPr>
        <w:t>Bhaichand</w:t>
      </w:r>
      <w:proofErr w:type="spellEnd"/>
      <w:r w:rsidRPr="00F207EB">
        <w:rPr>
          <w:rFonts w:ascii="Arial" w:eastAsia="Times New Roman" w:hAnsi="Arial" w:cs="Arial"/>
          <w:b/>
          <w:i/>
          <w:sz w:val="24"/>
          <w:szCs w:val="24"/>
          <w:lang w:eastAsia="en-IN"/>
        </w:rPr>
        <w:t xml:space="preserve"> </w:t>
      </w:r>
      <w:proofErr w:type="spellStart"/>
      <w:r w:rsidRPr="00F207EB">
        <w:rPr>
          <w:rFonts w:ascii="Arial" w:eastAsia="Times New Roman" w:hAnsi="Arial" w:cs="Arial"/>
          <w:b/>
          <w:i/>
          <w:sz w:val="24"/>
          <w:szCs w:val="24"/>
          <w:lang w:eastAsia="en-IN"/>
        </w:rPr>
        <w:t>H.Gandhi</w:t>
      </w:r>
      <w:proofErr w:type="spellEnd"/>
      <w:r w:rsidRPr="00F207EB">
        <w:rPr>
          <w:rFonts w:ascii="Arial" w:eastAsia="Times New Roman" w:hAnsi="Arial" w:cs="Arial"/>
          <w:b/>
          <w:i/>
          <w:sz w:val="24"/>
          <w:szCs w:val="24"/>
          <w:lang w:eastAsia="en-IN"/>
        </w:rPr>
        <w:t xml:space="preserve"> [1983] 141 ITR 67 (</w:t>
      </w:r>
      <w:proofErr w:type="spellStart"/>
      <w:r w:rsidRPr="00F207EB">
        <w:rPr>
          <w:rFonts w:ascii="Arial" w:eastAsia="Times New Roman" w:hAnsi="Arial" w:cs="Arial"/>
          <w:b/>
          <w:i/>
          <w:sz w:val="24"/>
          <w:szCs w:val="24"/>
          <w:lang w:eastAsia="en-IN"/>
        </w:rPr>
        <w:t>Bom</w:t>
      </w:r>
      <w:proofErr w:type="spellEnd"/>
      <w:r w:rsidRPr="00F207EB">
        <w:rPr>
          <w:rFonts w:ascii="Arial" w:eastAsia="Times New Roman" w:hAnsi="Arial" w:cs="Arial"/>
          <w:b/>
          <w:i/>
          <w:sz w:val="24"/>
          <w:szCs w:val="24"/>
          <w:lang w:eastAsia="en-IN"/>
        </w:rPr>
        <w:t>)</w:t>
      </w:r>
    </w:p>
    <w:p w:rsidR="00705ECD" w:rsidRPr="00F207EB" w:rsidRDefault="00705ECD" w:rsidP="00705ECD">
      <w:pPr>
        <w:pStyle w:val="ListParagraph"/>
        <w:shd w:val="clear" w:color="auto" w:fill="FFFFFF"/>
        <w:spacing w:after="0" w:line="240" w:lineRule="auto"/>
        <w:jc w:val="both"/>
        <w:textAlignment w:val="baseline"/>
        <w:rPr>
          <w:rFonts w:ascii="Arial" w:eastAsia="Times New Roman" w:hAnsi="Arial" w:cs="Arial"/>
          <w:sz w:val="24"/>
          <w:szCs w:val="24"/>
          <w:lang w:eastAsia="en-IN"/>
        </w:rPr>
      </w:pPr>
    </w:p>
    <w:p w:rsidR="00705ECD" w:rsidRPr="00F207EB" w:rsidRDefault="00705ECD" w:rsidP="008A2FDE">
      <w:pPr>
        <w:pStyle w:val="ListParagraph"/>
        <w:numPr>
          <w:ilvl w:val="0"/>
          <w:numId w:val="40"/>
        </w:numPr>
        <w:shd w:val="clear" w:color="auto" w:fill="FFFFFF"/>
        <w:spacing w:after="0" w:line="240" w:lineRule="auto"/>
        <w:jc w:val="both"/>
        <w:textAlignment w:val="baseline"/>
        <w:rPr>
          <w:rFonts w:ascii="Arial" w:eastAsia="Times New Roman" w:hAnsi="Arial" w:cs="Arial"/>
          <w:sz w:val="24"/>
          <w:szCs w:val="24"/>
          <w:lang w:eastAsia="en-IN"/>
        </w:rPr>
      </w:pPr>
      <w:r w:rsidRPr="00F207EB">
        <w:rPr>
          <w:rFonts w:ascii="Arial" w:eastAsia="Times New Roman" w:hAnsi="Arial" w:cs="Arial"/>
          <w:sz w:val="24"/>
          <w:szCs w:val="24"/>
          <w:lang w:eastAsia="en-IN"/>
        </w:rPr>
        <w:t xml:space="preserve">Where cash credits are recorded in the rough cash book of the assessee and there is no proper explanation, section  68 will apply and the credit amount will be assessable as income of the assessee </w:t>
      </w:r>
    </w:p>
    <w:p w:rsidR="00705ECD" w:rsidRPr="00F207EB" w:rsidRDefault="00705ECD" w:rsidP="00705ECD">
      <w:pPr>
        <w:pStyle w:val="ListParagraph"/>
        <w:shd w:val="clear" w:color="auto" w:fill="FFFFFF"/>
        <w:spacing w:after="0" w:line="240" w:lineRule="auto"/>
        <w:textAlignment w:val="baseline"/>
        <w:rPr>
          <w:rFonts w:ascii="Arial" w:eastAsia="Times New Roman" w:hAnsi="Arial" w:cs="Arial"/>
          <w:sz w:val="24"/>
          <w:szCs w:val="24"/>
          <w:lang w:eastAsia="en-IN"/>
        </w:rPr>
      </w:pPr>
    </w:p>
    <w:p w:rsidR="00705ECD" w:rsidRPr="00F207EB" w:rsidRDefault="00705ECD" w:rsidP="00705ECD">
      <w:pPr>
        <w:pStyle w:val="ListParagraph"/>
        <w:shd w:val="clear" w:color="auto" w:fill="FFFFFF"/>
        <w:spacing w:after="0" w:line="240" w:lineRule="auto"/>
        <w:textAlignment w:val="baseline"/>
        <w:rPr>
          <w:rFonts w:ascii="Arial" w:eastAsia="Times New Roman" w:hAnsi="Arial" w:cs="Arial"/>
          <w:i/>
          <w:iCs/>
          <w:sz w:val="24"/>
          <w:szCs w:val="24"/>
          <w:bdr w:val="none" w:sz="0" w:space="0" w:color="auto" w:frame="1"/>
          <w:lang w:eastAsia="en-IN"/>
        </w:rPr>
      </w:pPr>
      <w:r w:rsidRPr="00F207EB">
        <w:rPr>
          <w:rFonts w:ascii="Arial" w:eastAsia="Times New Roman" w:hAnsi="Arial" w:cs="Arial"/>
          <w:b/>
          <w:i/>
          <w:iCs/>
          <w:sz w:val="24"/>
          <w:szCs w:val="24"/>
          <w:bdr w:val="none" w:sz="0" w:space="0" w:color="auto" w:frame="1"/>
          <w:lang w:eastAsia="en-IN"/>
        </w:rPr>
        <w:t xml:space="preserve">Haji </w:t>
      </w:r>
      <w:proofErr w:type="spellStart"/>
      <w:r w:rsidRPr="00F207EB">
        <w:rPr>
          <w:rFonts w:ascii="Arial" w:eastAsia="Times New Roman" w:hAnsi="Arial" w:cs="Arial"/>
          <w:b/>
          <w:i/>
          <w:iCs/>
          <w:sz w:val="24"/>
          <w:szCs w:val="24"/>
          <w:bdr w:val="none" w:sz="0" w:space="0" w:color="auto" w:frame="1"/>
          <w:lang w:eastAsia="en-IN"/>
        </w:rPr>
        <w:t>Nazir</w:t>
      </w:r>
      <w:proofErr w:type="spellEnd"/>
      <w:r w:rsidRPr="00F207EB">
        <w:rPr>
          <w:rFonts w:ascii="Arial" w:eastAsia="Times New Roman" w:hAnsi="Arial" w:cs="Arial"/>
          <w:b/>
          <w:i/>
          <w:iCs/>
          <w:sz w:val="24"/>
          <w:szCs w:val="24"/>
          <w:bdr w:val="none" w:sz="0" w:space="0" w:color="auto" w:frame="1"/>
          <w:lang w:eastAsia="en-IN"/>
        </w:rPr>
        <w:t xml:space="preserve"> </w:t>
      </w:r>
      <w:proofErr w:type="spellStart"/>
      <w:r w:rsidRPr="00F207EB">
        <w:rPr>
          <w:rFonts w:ascii="Arial" w:eastAsia="Times New Roman" w:hAnsi="Arial" w:cs="Arial"/>
          <w:b/>
          <w:i/>
          <w:iCs/>
          <w:sz w:val="24"/>
          <w:szCs w:val="24"/>
          <w:bdr w:val="none" w:sz="0" w:space="0" w:color="auto" w:frame="1"/>
          <w:lang w:eastAsia="en-IN"/>
        </w:rPr>
        <w:t>Hussain</w:t>
      </w:r>
      <w:proofErr w:type="spellEnd"/>
      <w:r w:rsidRPr="00F207EB">
        <w:rPr>
          <w:rFonts w:ascii="Arial" w:eastAsia="Times New Roman" w:hAnsi="Arial" w:cs="Arial"/>
          <w:b/>
          <w:i/>
          <w:iCs/>
          <w:sz w:val="24"/>
          <w:szCs w:val="24"/>
          <w:bdr w:val="none" w:sz="0" w:space="0" w:color="auto" w:frame="1"/>
          <w:lang w:eastAsia="en-IN"/>
        </w:rPr>
        <w:t xml:space="preserve"> v ITO [2004] 271 ITR (AT) 14 (Del)</w:t>
      </w:r>
      <w:r w:rsidRPr="00F207EB">
        <w:rPr>
          <w:rFonts w:ascii="Arial" w:eastAsia="Times New Roman" w:hAnsi="Arial" w:cs="Arial"/>
          <w:i/>
          <w:iCs/>
          <w:sz w:val="24"/>
          <w:szCs w:val="24"/>
          <w:bdr w:val="none" w:sz="0" w:space="0" w:color="auto" w:frame="1"/>
          <w:lang w:eastAsia="en-IN"/>
        </w:rPr>
        <w:t xml:space="preserve">. </w:t>
      </w:r>
    </w:p>
    <w:p w:rsidR="00705ECD" w:rsidRPr="00F207EB" w:rsidRDefault="00705ECD" w:rsidP="00705ECD">
      <w:pPr>
        <w:pStyle w:val="ListParagraph"/>
        <w:shd w:val="clear" w:color="auto" w:fill="FFFFFF"/>
        <w:spacing w:after="0" w:line="240" w:lineRule="auto"/>
        <w:textAlignment w:val="baseline"/>
        <w:rPr>
          <w:rFonts w:ascii="Arial" w:eastAsia="Times New Roman" w:hAnsi="Arial" w:cs="Arial"/>
          <w:i/>
          <w:iCs/>
          <w:sz w:val="24"/>
          <w:szCs w:val="24"/>
          <w:bdr w:val="none" w:sz="0" w:space="0" w:color="auto" w:frame="1"/>
          <w:lang w:eastAsia="en-IN"/>
        </w:rPr>
      </w:pPr>
    </w:p>
    <w:p w:rsidR="00705ECD" w:rsidRPr="00F207EB" w:rsidRDefault="00705ECD" w:rsidP="00705ECD">
      <w:pPr>
        <w:pStyle w:val="ListParagraph"/>
        <w:shd w:val="clear" w:color="auto" w:fill="FFFFFF"/>
        <w:spacing w:after="0" w:line="240" w:lineRule="auto"/>
        <w:textAlignment w:val="baseline"/>
        <w:rPr>
          <w:rFonts w:ascii="Arial" w:eastAsia="Times New Roman" w:hAnsi="Arial" w:cs="Arial"/>
          <w:i/>
          <w:iCs/>
          <w:sz w:val="24"/>
          <w:szCs w:val="24"/>
          <w:bdr w:val="none" w:sz="0" w:space="0" w:color="auto" w:frame="1"/>
          <w:lang w:eastAsia="en-IN"/>
        </w:rPr>
      </w:pPr>
      <w:r w:rsidRPr="00F207EB">
        <w:rPr>
          <w:rFonts w:ascii="Arial" w:eastAsia="Times New Roman" w:hAnsi="Arial" w:cs="Arial"/>
          <w:i/>
          <w:iCs/>
          <w:sz w:val="24"/>
          <w:szCs w:val="24"/>
          <w:bdr w:val="none" w:sz="0" w:space="0" w:color="auto" w:frame="1"/>
          <w:lang w:eastAsia="en-IN"/>
        </w:rPr>
        <w:t xml:space="preserve">However loose sheets of paper are not books. </w:t>
      </w:r>
    </w:p>
    <w:p w:rsidR="00705ECD" w:rsidRPr="00F207EB" w:rsidRDefault="00705ECD" w:rsidP="00705ECD">
      <w:pPr>
        <w:pStyle w:val="ListParagraph"/>
        <w:shd w:val="clear" w:color="auto" w:fill="FFFFFF"/>
        <w:spacing w:after="0" w:line="240" w:lineRule="auto"/>
        <w:textAlignment w:val="baseline"/>
        <w:rPr>
          <w:rFonts w:ascii="Arial" w:eastAsia="Times New Roman" w:hAnsi="Arial" w:cs="Arial"/>
          <w:i/>
          <w:iCs/>
          <w:sz w:val="24"/>
          <w:szCs w:val="24"/>
          <w:bdr w:val="none" w:sz="0" w:space="0" w:color="auto" w:frame="1"/>
          <w:lang w:eastAsia="en-IN"/>
        </w:rPr>
      </w:pPr>
    </w:p>
    <w:p w:rsidR="00705ECD" w:rsidRPr="00F207EB" w:rsidRDefault="00705ECD" w:rsidP="00705ECD">
      <w:pPr>
        <w:pStyle w:val="ListParagraph"/>
        <w:shd w:val="clear" w:color="auto" w:fill="FFFFFF"/>
        <w:spacing w:after="0" w:line="240" w:lineRule="auto"/>
        <w:textAlignment w:val="baseline"/>
        <w:rPr>
          <w:rFonts w:ascii="Arial" w:eastAsia="Times New Roman" w:hAnsi="Arial" w:cs="Arial"/>
          <w:b/>
          <w:i/>
          <w:iCs/>
          <w:sz w:val="24"/>
          <w:szCs w:val="24"/>
          <w:bdr w:val="none" w:sz="0" w:space="0" w:color="auto" w:frame="1"/>
          <w:lang w:eastAsia="en-IN"/>
        </w:rPr>
      </w:pPr>
      <w:r w:rsidRPr="00F207EB">
        <w:rPr>
          <w:rFonts w:ascii="Arial" w:eastAsia="Times New Roman" w:hAnsi="Arial" w:cs="Arial"/>
          <w:b/>
          <w:i/>
          <w:iCs/>
          <w:sz w:val="24"/>
          <w:szCs w:val="24"/>
          <w:bdr w:val="none" w:sz="0" w:space="0" w:color="auto" w:frame="1"/>
          <w:lang w:eastAsia="en-IN"/>
        </w:rPr>
        <w:t xml:space="preserve">Central Bureau of Investigation v </w:t>
      </w:r>
      <w:proofErr w:type="spellStart"/>
      <w:r w:rsidRPr="00F207EB">
        <w:rPr>
          <w:rFonts w:ascii="Arial" w:eastAsia="Times New Roman" w:hAnsi="Arial" w:cs="Arial"/>
          <w:b/>
          <w:i/>
          <w:iCs/>
          <w:sz w:val="24"/>
          <w:szCs w:val="24"/>
          <w:bdr w:val="none" w:sz="0" w:space="0" w:color="auto" w:frame="1"/>
          <w:lang w:eastAsia="en-IN"/>
        </w:rPr>
        <w:t>V.C.Shukla</w:t>
      </w:r>
      <w:proofErr w:type="spellEnd"/>
      <w:r w:rsidRPr="00F207EB">
        <w:rPr>
          <w:rFonts w:ascii="Arial" w:eastAsia="Times New Roman" w:hAnsi="Arial" w:cs="Arial"/>
          <w:b/>
          <w:i/>
          <w:iCs/>
          <w:sz w:val="24"/>
          <w:szCs w:val="24"/>
          <w:bdr w:val="none" w:sz="0" w:space="0" w:color="auto" w:frame="1"/>
          <w:lang w:eastAsia="en-IN"/>
        </w:rPr>
        <w:t xml:space="preserve"> [1998] 3 SCC 410.</w:t>
      </w:r>
    </w:p>
    <w:p w:rsidR="00705ECD" w:rsidRPr="00F207EB" w:rsidRDefault="00705ECD" w:rsidP="00705ECD">
      <w:pPr>
        <w:pStyle w:val="ListParagraph"/>
        <w:shd w:val="clear" w:color="auto" w:fill="FFFFFF"/>
        <w:spacing w:after="0" w:line="240" w:lineRule="auto"/>
        <w:textAlignment w:val="baseline"/>
        <w:rPr>
          <w:rFonts w:ascii="Arial" w:hAnsi="Arial" w:cs="Arial"/>
          <w:b/>
          <w:bCs/>
          <w:i/>
          <w:iCs/>
          <w:sz w:val="24"/>
          <w:szCs w:val="24"/>
        </w:rPr>
      </w:pPr>
      <w:r w:rsidRPr="00F207EB">
        <w:rPr>
          <w:rFonts w:ascii="Arial" w:hAnsi="Arial" w:cs="Arial"/>
          <w:b/>
          <w:bCs/>
          <w:i/>
          <w:iCs/>
          <w:sz w:val="24"/>
          <w:szCs w:val="24"/>
        </w:rPr>
        <w:t>Common Cause v UOI (Sahara Diaries) [2017] 394 ITR 220 (SC)</w:t>
      </w:r>
    </w:p>
    <w:p w:rsidR="00705ECD" w:rsidRPr="00F207EB" w:rsidRDefault="00705ECD" w:rsidP="00705ECD">
      <w:pPr>
        <w:pStyle w:val="ListParagraph"/>
        <w:shd w:val="clear" w:color="auto" w:fill="FFFFFF"/>
        <w:spacing w:after="0" w:line="240" w:lineRule="auto"/>
        <w:textAlignment w:val="baseline"/>
        <w:rPr>
          <w:rFonts w:ascii="Arial" w:hAnsi="Arial" w:cs="Arial"/>
          <w:b/>
          <w:bCs/>
          <w:i/>
          <w:iCs/>
          <w:sz w:val="24"/>
          <w:szCs w:val="24"/>
        </w:rPr>
      </w:pPr>
      <w:r w:rsidRPr="00F207EB">
        <w:rPr>
          <w:rFonts w:ascii="Arial" w:hAnsi="Arial" w:cs="Arial"/>
          <w:b/>
          <w:bCs/>
          <w:i/>
          <w:iCs/>
          <w:sz w:val="24"/>
          <w:szCs w:val="24"/>
        </w:rPr>
        <w:t xml:space="preserve">DCIT &amp; </w:t>
      </w:r>
      <w:proofErr w:type="spellStart"/>
      <w:r w:rsidRPr="00F207EB">
        <w:rPr>
          <w:rFonts w:ascii="Arial" w:hAnsi="Arial" w:cs="Arial"/>
          <w:b/>
          <w:bCs/>
          <w:i/>
          <w:iCs/>
          <w:sz w:val="24"/>
          <w:szCs w:val="24"/>
        </w:rPr>
        <w:t>Ors</w:t>
      </w:r>
      <w:proofErr w:type="spellEnd"/>
      <w:r w:rsidRPr="00F207EB">
        <w:rPr>
          <w:rFonts w:ascii="Arial" w:hAnsi="Arial" w:cs="Arial"/>
          <w:b/>
          <w:bCs/>
          <w:i/>
          <w:iCs/>
          <w:sz w:val="24"/>
          <w:szCs w:val="24"/>
        </w:rPr>
        <w:t xml:space="preserve"> v Sunil Kumar Sharma &amp; </w:t>
      </w:r>
      <w:proofErr w:type="spellStart"/>
      <w:r w:rsidRPr="00F207EB">
        <w:rPr>
          <w:rFonts w:ascii="Arial" w:hAnsi="Arial" w:cs="Arial"/>
          <w:b/>
          <w:bCs/>
          <w:i/>
          <w:iCs/>
          <w:sz w:val="24"/>
          <w:szCs w:val="24"/>
        </w:rPr>
        <w:t>Anr</w:t>
      </w:r>
      <w:proofErr w:type="spellEnd"/>
      <w:r w:rsidRPr="00F207EB">
        <w:rPr>
          <w:rFonts w:ascii="Arial" w:hAnsi="Arial" w:cs="Arial"/>
          <w:b/>
          <w:bCs/>
          <w:i/>
          <w:iCs/>
          <w:sz w:val="24"/>
          <w:szCs w:val="24"/>
        </w:rPr>
        <w:t xml:space="preserve"> 2024 (2) TMI 116 – Karnataka High Court</w:t>
      </w:r>
    </w:p>
    <w:p w:rsidR="00705ECD" w:rsidRPr="00F207EB" w:rsidRDefault="00705ECD" w:rsidP="00705ECD">
      <w:pPr>
        <w:pStyle w:val="ListParagraph"/>
        <w:shd w:val="clear" w:color="auto" w:fill="FFFFFF"/>
        <w:spacing w:after="0" w:line="240" w:lineRule="auto"/>
        <w:jc w:val="both"/>
        <w:textAlignment w:val="baseline"/>
        <w:rPr>
          <w:rFonts w:ascii="Arial" w:eastAsia="Times New Roman" w:hAnsi="Arial" w:cs="Arial"/>
          <w:sz w:val="24"/>
          <w:szCs w:val="24"/>
          <w:lang w:eastAsia="en-IN"/>
        </w:rPr>
      </w:pPr>
    </w:p>
    <w:p w:rsidR="00705ECD" w:rsidRPr="00F207EB" w:rsidRDefault="00705ECD" w:rsidP="008A2FDE">
      <w:pPr>
        <w:pStyle w:val="ListParagraph"/>
        <w:numPr>
          <w:ilvl w:val="0"/>
          <w:numId w:val="40"/>
        </w:numPr>
        <w:shd w:val="clear" w:color="auto" w:fill="FFFFFF"/>
        <w:spacing w:after="0" w:line="240" w:lineRule="auto"/>
        <w:jc w:val="both"/>
        <w:textAlignment w:val="baseline"/>
        <w:rPr>
          <w:rFonts w:ascii="Arial" w:eastAsia="Times New Roman" w:hAnsi="Arial" w:cs="Arial"/>
          <w:sz w:val="24"/>
          <w:szCs w:val="24"/>
          <w:lang w:eastAsia="en-IN"/>
        </w:rPr>
      </w:pPr>
      <w:r w:rsidRPr="00F207EB">
        <w:rPr>
          <w:rFonts w:ascii="Arial" w:hAnsi="Arial" w:cs="Arial"/>
          <w:sz w:val="24"/>
          <w:szCs w:val="24"/>
        </w:rPr>
        <w:t>Profit and loss account cannot be considered to be books of account</w:t>
      </w:r>
    </w:p>
    <w:p w:rsidR="00705ECD" w:rsidRPr="00F207EB" w:rsidRDefault="00705ECD" w:rsidP="00705ECD">
      <w:pPr>
        <w:pStyle w:val="ListParagraph"/>
        <w:shd w:val="clear" w:color="auto" w:fill="FFFFFF"/>
        <w:spacing w:after="0" w:line="240" w:lineRule="auto"/>
        <w:jc w:val="both"/>
        <w:textAlignment w:val="baseline"/>
        <w:rPr>
          <w:rFonts w:ascii="Arial" w:eastAsia="Times New Roman" w:hAnsi="Arial" w:cs="Arial"/>
          <w:sz w:val="24"/>
          <w:szCs w:val="24"/>
          <w:lang w:eastAsia="en-IN"/>
        </w:rPr>
      </w:pPr>
    </w:p>
    <w:p w:rsidR="00705ECD" w:rsidRPr="00F207EB" w:rsidRDefault="00705ECD" w:rsidP="00705ECD">
      <w:pPr>
        <w:pStyle w:val="ListParagraph"/>
        <w:shd w:val="clear" w:color="auto" w:fill="FFFFFF"/>
        <w:spacing w:after="0" w:line="240" w:lineRule="auto"/>
        <w:jc w:val="both"/>
        <w:textAlignment w:val="baseline"/>
        <w:rPr>
          <w:rFonts w:ascii="Arial" w:hAnsi="Arial" w:cs="Arial"/>
          <w:b/>
          <w:sz w:val="24"/>
          <w:szCs w:val="24"/>
        </w:rPr>
      </w:pPr>
      <w:r w:rsidRPr="00F207EB">
        <w:rPr>
          <w:rFonts w:ascii="Arial" w:hAnsi="Arial" w:cs="Arial"/>
          <w:b/>
          <w:i/>
          <w:sz w:val="24"/>
          <w:szCs w:val="24"/>
        </w:rPr>
        <w:t xml:space="preserve">CIT v Taj </w:t>
      </w:r>
      <w:proofErr w:type="spellStart"/>
      <w:r w:rsidRPr="00F207EB">
        <w:rPr>
          <w:rFonts w:ascii="Arial" w:hAnsi="Arial" w:cs="Arial"/>
          <w:b/>
          <w:i/>
          <w:sz w:val="24"/>
          <w:szCs w:val="24"/>
        </w:rPr>
        <w:t>Borewells</w:t>
      </w:r>
      <w:proofErr w:type="spellEnd"/>
      <w:r w:rsidRPr="00F207EB">
        <w:rPr>
          <w:rFonts w:ascii="Arial" w:hAnsi="Arial" w:cs="Arial"/>
          <w:b/>
          <w:i/>
          <w:sz w:val="24"/>
          <w:szCs w:val="24"/>
        </w:rPr>
        <w:t xml:space="preserve"> [2007] 291 ITR 232 (Mad)</w:t>
      </w:r>
      <w:r w:rsidRPr="00F207EB">
        <w:rPr>
          <w:rFonts w:ascii="Arial" w:hAnsi="Arial" w:cs="Arial"/>
          <w:b/>
          <w:sz w:val="24"/>
          <w:szCs w:val="24"/>
        </w:rPr>
        <w:t xml:space="preserve"> </w:t>
      </w:r>
    </w:p>
    <w:p w:rsidR="00705ECD" w:rsidRPr="00F207EB" w:rsidRDefault="00705ECD" w:rsidP="00705ECD">
      <w:pPr>
        <w:shd w:val="clear" w:color="auto" w:fill="FFFFFF"/>
        <w:spacing w:after="0" w:line="240" w:lineRule="auto"/>
        <w:jc w:val="both"/>
        <w:textAlignment w:val="baseline"/>
        <w:rPr>
          <w:rFonts w:ascii="Arial" w:hAnsi="Arial" w:cs="Arial"/>
          <w:b/>
          <w:sz w:val="24"/>
          <w:szCs w:val="24"/>
        </w:rPr>
      </w:pPr>
    </w:p>
    <w:p w:rsidR="00705ECD" w:rsidRPr="00F207EB" w:rsidRDefault="00705ECD" w:rsidP="00705ECD">
      <w:pPr>
        <w:spacing w:after="0" w:line="240" w:lineRule="auto"/>
        <w:jc w:val="both"/>
        <w:rPr>
          <w:rFonts w:ascii="Arial" w:hAnsi="Arial" w:cs="Arial"/>
          <w:b/>
          <w:sz w:val="24"/>
          <w:szCs w:val="24"/>
        </w:rPr>
      </w:pPr>
      <w:r w:rsidRPr="00F207EB">
        <w:rPr>
          <w:rFonts w:ascii="Arial" w:hAnsi="Arial" w:cs="Arial"/>
          <w:b/>
          <w:sz w:val="24"/>
          <w:szCs w:val="24"/>
        </w:rPr>
        <w:lastRenderedPageBreak/>
        <w:t>If books of account rejected &amp; tax is levied on estimated income, can Assessing Officer make addition for cash credit u/s.68?</w:t>
      </w:r>
    </w:p>
    <w:p w:rsidR="00705ECD" w:rsidRPr="00F207EB" w:rsidRDefault="00705ECD" w:rsidP="00705ECD">
      <w:pPr>
        <w:pStyle w:val="ListParagraph"/>
        <w:spacing w:after="0" w:line="240" w:lineRule="auto"/>
        <w:jc w:val="both"/>
        <w:rPr>
          <w:rFonts w:ascii="Arial" w:hAnsi="Arial" w:cs="Arial"/>
          <w:b/>
          <w:sz w:val="24"/>
          <w:szCs w:val="24"/>
        </w:rPr>
      </w:pPr>
    </w:p>
    <w:p w:rsidR="00705ECD" w:rsidRPr="00F207EB" w:rsidRDefault="00705ECD" w:rsidP="008A2FDE">
      <w:pPr>
        <w:pStyle w:val="ListParagraph"/>
        <w:numPr>
          <w:ilvl w:val="0"/>
          <w:numId w:val="40"/>
        </w:numPr>
        <w:shd w:val="clear" w:color="auto" w:fill="FFFFFF"/>
        <w:spacing w:after="0" w:line="240" w:lineRule="auto"/>
        <w:jc w:val="both"/>
        <w:textAlignment w:val="baseline"/>
        <w:rPr>
          <w:rFonts w:ascii="Arial" w:hAnsi="Arial" w:cs="Arial"/>
          <w:sz w:val="24"/>
          <w:szCs w:val="24"/>
        </w:rPr>
      </w:pPr>
      <w:r w:rsidRPr="00F207EB">
        <w:rPr>
          <w:rFonts w:ascii="Arial" w:hAnsi="Arial" w:cs="Arial"/>
          <w:sz w:val="24"/>
          <w:szCs w:val="24"/>
        </w:rPr>
        <w:t>Where a particular business income of the assessee has been estimated and determined, and in such a case certain cash credits are found, the Assessing Officer may be precluded from adding the said unexplained cash credit as undisclosed income from the business, the income of which was determined on estimate basis. But where the unexplained cash credits are not referable to the business income of the assessee which was estimated, the Assessing Officer is not precluded from treating the unexplained cash credit as income from any other source.</w:t>
      </w:r>
    </w:p>
    <w:p w:rsidR="00705ECD" w:rsidRPr="00F207EB" w:rsidRDefault="00705ECD" w:rsidP="00705ECD">
      <w:pPr>
        <w:pStyle w:val="ListParagraph"/>
        <w:spacing w:after="0" w:line="240" w:lineRule="auto"/>
        <w:ind w:left="1440"/>
        <w:jc w:val="both"/>
        <w:rPr>
          <w:rFonts w:ascii="Arial" w:hAnsi="Arial" w:cs="Arial"/>
          <w:sz w:val="24"/>
          <w:szCs w:val="24"/>
        </w:rPr>
      </w:pPr>
    </w:p>
    <w:p w:rsidR="00705ECD" w:rsidRPr="00F207EB" w:rsidRDefault="00705ECD" w:rsidP="00705ECD">
      <w:pPr>
        <w:pStyle w:val="ListParagraph"/>
        <w:spacing w:after="0" w:line="240" w:lineRule="auto"/>
        <w:ind w:left="709"/>
        <w:jc w:val="both"/>
        <w:rPr>
          <w:rFonts w:ascii="Arial" w:hAnsi="Arial" w:cs="Arial"/>
          <w:b/>
          <w:i/>
          <w:sz w:val="24"/>
          <w:szCs w:val="24"/>
        </w:rPr>
      </w:pPr>
      <w:r w:rsidRPr="00F207EB">
        <w:rPr>
          <w:rFonts w:ascii="Arial" w:hAnsi="Arial" w:cs="Arial"/>
          <w:b/>
          <w:i/>
          <w:sz w:val="24"/>
          <w:szCs w:val="24"/>
        </w:rPr>
        <w:t xml:space="preserve">CIT v </w:t>
      </w:r>
      <w:proofErr w:type="spellStart"/>
      <w:r w:rsidRPr="00F207EB">
        <w:rPr>
          <w:rFonts w:ascii="Arial" w:hAnsi="Arial" w:cs="Arial"/>
          <w:b/>
          <w:i/>
          <w:sz w:val="24"/>
          <w:szCs w:val="24"/>
        </w:rPr>
        <w:t>Maduri</w:t>
      </w:r>
      <w:proofErr w:type="spellEnd"/>
      <w:r w:rsidRPr="00F207EB">
        <w:rPr>
          <w:rFonts w:ascii="Arial" w:hAnsi="Arial" w:cs="Arial"/>
          <w:b/>
          <w:i/>
          <w:sz w:val="24"/>
          <w:szCs w:val="24"/>
        </w:rPr>
        <w:t xml:space="preserve"> </w:t>
      </w:r>
      <w:proofErr w:type="spellStart"/>
      <w:r w:rsidRPr="00F207EB">
        <w:rPr>
          <w:rFonts w:ascii="Arial" w:hAnsi="Arial" w:cs="Arial"/>
          <w:b/>
          <w:i/>
          <w:sz w:val="24"/>
          <w:szCs w:val="24"/>
        </w:rPr>
        <w:t>Rajaiahgari</w:t>
      </w:r>
      <w:proofErr w:type="spellEnd"/>
      <w:r w:rsidRPr="00F207EB">
        <w:rPr>
          <w:rFonts w:ascii="Arial" w:hAnsi="Arial" w:cs="Arial"/>
          <w:b/>
          <w:i/>
          <w:sz w:val="24"/>
          <w:szCs w:val="24"/>
        </w:rPr>
        <w:t xml:space="preserve"> </w:t>
      </w:r>
      <w:proofErr w:type="spellStart"/>
      <w:r w:rsidRPr="00F207EB">
        <w:rPr>
          <w:rFonts w:ascii="Arial" w:hAnsi="Arial" w:cs="Arial"/>
          <w:b/>
          <w:i/>
          <w:sz w:val="24"/>
          <w:szCs w:val="24"/>
        </w:rPr>
        <w:t>Kistaiah</w:t>
      </w:r>
      <w:proofErr w:type="spellEnd"/>
      <w:r w:rsidRPr="00F207EB">
        <w:rPr>
          <w:rFonts w:ascii="Arial" w:hAnsi="Arial" w:cs="Arial"/>
          <w:b/>
          <w:i/>
          <w:sz w:val="24"/>
          <w:szCs w:val="24"/>
        </w:rPr>
        <w:t xml:space="preserve"> [1979] 120 ITR 294 (AP)</w:t>
      </w:r>
    </w:p>
    <w:p w:rsidR="00705ECD" w:rsidRPr="00F207EB" w:rsidRDefault="00705ECD" w:rsidP="00705ECD">
      <w:pPr>
        <w:pStyle w:val="ListParagraph"/>
        <w:spacing w:after="0" w:line="240" w:lineRule="auto"/>
        <w:ind w:left="1440"/>
        <w:jc w:val="both"/>
        <w:rPr>
          <w:rFonts w:ascii="Arial" w:hAnsi="Arial" w:cs="Arial"/>
          <w:b/>
          <w:i/>
          <w:sz w:val="24"/>
          <w:szCs w:val="24"/>
        </w:rPr>
      </w:pPr>
    </w:p>
    <w:p w:rsidR="00705ECD" w:rsidRPr="00F207EB" w:rsidRDefault="00705ECD" w:rsidP="008A2FDE">
      <w:pPr>
        <w:pStyle w:val="ListParagraph"/>
        <w:numPr>
          <w:ilvl w:val="0"/>
          <w:numId w:val="40"/>
        </w:numPr>
        <w:shd w:val="clear" w:color="auto" w:fill="FFFFFF"/>
        <w:spacing w:after="0" w:line="240" w:lineRule="auto"/>
        <w:jc w:val="both"/>
        <w:textAlignment w:val="baseline"/>
        <w:rPr>
          <w:rFonts w:ascii="Arial" w:hAnsi="Arial" w:cs="Arial"/>
          <w:sz w:val="24"/>
          <w:szCs w:val="24"/>
        </w:rPr>
      </w:pPr>
      <w:r w:rsidRPr="00F207EB">
        <w:rPr>
          <w:rFonts w:ascii="Arial" w:hAnsi="Arial" w:cs="Arial"/>
          <w:sz w:val="24"/>
          <w:szCs w:val="24"/>
        </w:rPr>
        <w:t>It was held that adding up extra estimated profits as well as the amounts of cash credits was open to authorities only when there was material to show that assessee carried on an independent business apart from the business for which assessment was being made.</w:t>
      </w:r>
    </w:p>
    <w:p w:rsidR="00705ECD" w:rsidRPr="00F207EB" w:rsidRDefault="00705ECD" w:rsidP="00705ECD">
      <w:pPr>
        <w:pStyle w:val="ListParagraph"/>
        <w:spacing w:after="0" w:line="240" w:lineRule="auto"/>
        <w:ind w:left="1440"/>
        <w:jc w:val="both"/>
        <w:rPr>
          <w:rFonts w:ascii="Arial" w:hAnsi="Arial" w:cs="Arial"/>
          <w:sz w:val="24"/>
          <w:szCs w:val="24"/>
        </w:rPr>
      </w:pPr>
    </w:p>
    <w:p w:rsidR="00705ECD" w:rsidRPr="00F207EB" w:rsidRDefault="00705ECD" w:rsidP="00705ECD">
      <w:pPr>
        <w:pStyle w:val="ListParagraph"/>
        <w:spacing w:after="0" w:line="240" w:lineRule="auto"/>
        <w:ind w:left="709"/>
        <w:jc w:val="both"/>
        <w:rPr>
          <w:rFonts w:ascii="Arial" w:hAnsi="Arial" w:cs="Arial"/>
          <w:b/>
          <w:i/>
          <w:sz w:val="24"/>
          <w:szCs w:val="24"/>
        </w:rPr>
      </w:pPr>
      <w:proofErr w:type="spellStart"/>
      <w:r w:rsidRPr="00F207EB">
        <w:rPr>
          <w:rFonts w:ascii="Arial" w:hAnsi="Arial" w:cs="Arial"/>
          <w:b/>
          <w:i/>
          <w:sz w:val="24"/>
          <w:szCs w:val="24"/>
        </w:rPr>
        <w:t>Ramcharitar</w:t>
      </w:r>
      <w:proofErr w:type="spellEnd"/>
      <w:r w:rsidRPr="00F207EB">
        <w:rPr>
          <w:rFonts w:ascii="Arial" w:hAnsi="Arial" w:cs="Arial"/>
          <w:b/>
          <w:i/>
          <w:sz w:val="24"/>
          <w:szCs w:val="24"/>
        </w:rPr>
        <w:t xml:space="preserve"> Ram </w:t>
      </w:r>
      <w:proofErr w:type="spellStart"/>
      <w:r w:rsidRPr="00F207EB">
        <w:rPr>
          <w:rFonts w:ascii="Arial" w:hAnsi="Arial" w:cs="Arial"/>
          <w:b/>
          <w:i/>
          <w:sz w:val="24"/>
          <w:szCs w:val="24"/>
        </w:rPr>
        <w:t>Harihar</w:t>
      </w:r>
      <w:proofErr w:type="spellEnd"/>
      <w:r w:rsidRPr="00F207EB">
        <w:rPr>
          <w:rFonts w:ascii="Arial" w:hAnsi="Arial" w:cs="Arial"/>
          <w:b/>
          <w:i/>
          <w:sz w:val="24"/>
          <w:szCs w:val="24"/>
        </w:rPr>
        <w:t xml:space="preserve"> Prasad v CIT [1953] 23 ITR 301 (Pat)</w:t>
      </w:r>
    </w:p>
    <w:p w:rsidR="00705ECD" w:rsidRPr="00F207EB" w:rsidRDefault="00705ECD" w:rsidP="00705ECD">
      <w:pPr>
        <w:spacing w:after="0" w:line="240" w:lineRule="auto"/>
        <w:jc w:val="both"/>
        <w:rPr>
          <w:rFonts w:ascii="Arial" w:hAnsi="Arial" w:cs="Arial"/>
          <w:b/>
          <w:sz w:val="24"/>
          <w:szCs w:val="24"/>
        </w:rPr>
      </w:pPr>
    </w:p>
    <w:p w:rsidR="00705ECD" w:rsidRPr="00F207EB" w:rsidRDefault="00705ECD" w:rsidP="00705ECD">
      <w:pPr>
        <w:spacing w:after="0" w:line="240" w:lineRule="auto"/>
        <w:jc w:val="both"/>
        <w:rPr>
          <w:rFonts w:ascii="Arial" w:hAnsi="Arial" w:cs="Arial"/>
          <w:b/>
          <w:sz w:val="24"/>
          <w:szCs w:val="24"/>
        </w:rPr>
      </w:pPr>
      <w:r w:rsidRPr="00F207EB">
        <w:rPr>
          <w:rFonts w:ascii="Arial" w:hAnsi="Arial" w:cs="Arial"/>
          <w:b/>
          <w:sz w:val="24"/>
          <w:szCs w:val="24"/>
        </w:rPr>
        <w:t>Preponderance of Probability test to be considered in evaluating explanation of assessee and is sufficient to discharge onus</w:t>
      </w:r>
    </w:p>
    <w:p w:rsidR="00705ECD" w:rsidRPr="00F207EB" w:rsidRDefault="00705ECD" w:rsidP="00705ECD">
      <w:pPr>
        <w:pStyle w:val="ListParagraph"/>
        <w:spacing w:after="0" w:line="240" w:lineRule="auto"/>
        <w:jc w:val="both"/>
        <w:rPr>
          <w:rFonts w:ascii="Arial" w:hAnsi="Arial" w:cs="Arial"/>
          <w:b/>
          <w:sz w:val="24"/>
          <w:szCs w:val="24"/>
          <w:u w:val="single"/>
        </w:rPr>
      </w:pPr>
    </w:p>
    <w:p w:rsidR="00705ECD" w:rsidRPr="00F207EB" w:rsidRDefault="00705ECD" w:rsidP="008A2FDE">
      <w:pPr>
        <w:pStyle w:val="ListParagraph"/>
        <w:numPr>
          <w:ilvl w:val="0"/>
          <w:numId w:val="40"/>
        </w:numPr>
        <w:shd w:val="clear" w:color="auto" w:fill="FFFFFF"/>
        <w:spacing w:after="0" w:line="240" w:lineRule="auto"/>
        <w:jc w:val="both"/>
        <w:textAlignment w:val="baseline"/>
        <w:rPr>
          <w:rFonts w:ascii="Arial" w:hAnsi="Arial" w:cs="Arial"/>
          <w:sz w:val="24"/>
          <w:szCs w:val="24"/>
        </w:rPr>
      </w:pPr>
      <w:r w:rsidRPr="00F207EB">
        <w:rPr>
          <w:rFonts w:ascii="Arial" w:hAnsi="Arial" w:cs="Arial"/>
          <w:sz w:val="24"/>
          <w:szCs w:val="24"/>
        </w:rPr>
        <w:t xml:space="preserve">Amount withdrawn for Earnest Money for property was </w:t>
      </w:r>
      <w:proofErr w:type="spellStart"/>
      <w:r w:rsidRPr="00F207EB">
        <w:rPr>
          <w:rFonts w:ascii="Arial" w:hAnsi="Arial" w:cs="Arial"/>
          <w:sz w:val="24"/>
          <w:szCs w:val="24"/>
        </w:rPr>
        <w:t>redeposited</w:t>
      </w:r>
      <w:proofErr w:type="spellEnd"/>
      <w:r w:rsidRPr="00F207EB">
        <w:rPr>
          <w:rFonts w:ascii="Arial" w:hAnsi="Arial" w:cs="Arial"/>
          <w:sz w:val="24"/>
          <w:szCs w:val="24"/>
        </w:rPr>
        <w:t xml:space="preserve">. If the given explanation is plausible and not fanciful, due regard and latitude has to be given to human conduct and </w:t>
      </w:r>
      <w:proofErr w:type="spellStart"/>
      <w:r w:rsidRPr="00F207EB">
        <w:rPr>
          <w:rFonts w:ascii="Arial" w:hAnsi="Arial" w:cs="Arial"/>
          <w:sz w:val="24"/>
          <w:szCs w:val="24"/>
        </w:rPr>
        <w:t>behavior</w:t>
      </w:r>
      <w:proofErr w:type="spellEnd"/>
      <w:r w:rsidRPr="00F207EB">
        <w:rPr>
          <w:rFonts w:ascii="Arial" w:hAnsi="Arial" w:cs="Arial"/>
          <w:sz w:val="24"/>
          <w:szCs w:val="24"/>
        </w:rPr>
        <w:t xml:space="preserve">. </w:t>
      </w:r>
    </w:p>
    <w:p w:rsidR="00705ECD" w:rsidRPr="00F207EB" w:rsidRDefault="00705ECD" w:rsidP="00705ECD">
      <w:pPr>
        <w:pStyle w:val="ListParagraph"/>
        <w:spacing w:after="0" w:line="240" w:lineRule="auto"/>
        <w:ind w:left="1440"/>
        <w:jc w:val="both"/>
        <w:rPr>
          <w:rFonts w:ascii="Arial" w:hAnsi="Arial" w:cs="Arial"/>
          <w:sz w:val="24"/>
          <w:szCs w:val="24"/>
        </w:rPr>
      </w:pPr>
    </w:p>
    <w:p w:rsidR="00705ECD" w:rsidRPr="00F207EB" w:rsidRDefault="00705ECD" w:rsidP="00705ECD">
      <w:pPr>
        <w:pStyle w:val="ListParagraph"/>
        <w:spacing w:after="0" w:line="240" w:lineRule="auto"/>
        <w:ind w:left="709"/>
        <w:jc w:val="both"/>
        <w:rPr>
          <w:rFonts w:ascii="Arial" w:hAnsi="Arial" w:cs="Arial"/>
          <w:b/>
          <w:i/>
          <w:sz w:val="24"/>
          <w:szCs w:val="24"/>
        </w:rPr>
      </w:pPr>
      <w:r w:rsidRPr="00F207EB">
        <w:rPr>
          <w:rFonts w:ascii="Arial" w:hAnsi="Arial" w:cs="Arial"/>
          <w:b/>
          <w:i/>
          <w:sz w:val="24"/>
          <w:szCs w:val="24"/>
        </w:rPr>
        <w:t>Jaya Aggarwal v ITO [2018] 92 taxmann.com 108 (Del)</w:t>
      </w:r>
    </w:p>
    <w:p w:rsidR="00705ECD" w:rsidRPr="00F207EB" w:rsidRDefault="00705ECD" w:rsidP="00705ECD">
      <w:pPr>
        <w:pStyle w:val="ListParagraph"/>
        <w:spacing w:after="0" w:line="240" w:lineRule="auto"/>
        <w:ind w:left="1440"/>
        <w:jc w:val="both"/>
        <w:rPr>
          <w:rFonts w:ascii="Arial" w:hAnsi="Arial" w:cs="Arial"/>
          <w:b/>
          <w:i/>
          <w:sz w:val="24"/>
          <w:szCs w:val="24"/>
        </w:rPr>
      </w:pPr>
    </w:p>
    <w:p w:rsidR="00705ECD" w:rsidRPr="00F207EB" w:rsidRDefault="00705ECD" w:rsidP="00705ECD">
      <w:pPr>
        <w:pStyle w:val="ListParagraph"/>
        <w:spacing w:after="0" w:line="240" w:lineRule="auto"/>
        <w:ind w:left="709"/>
        <w:jc w:val="both"/>
        <w:rPr>
          <w:rFonts w:ascii="Arial" w:hAnsi="Arial" w:cs="Arial"/>
          <w:b/>
          <w:i/>
          <w:sz w:val="24"/>
          <w:szCs w:val="24"/>
        </w:rPr>
      </w:pPr>
      <w:proofErr w:type="spellStart"/>
      <w:r w:rsidRPr="00F207EB">
        <w:rPr>
          <w:rFonts w:ascii="Arial" w:hAnsi="Arial" w:cs="Arial"/>
          <w:b/>
          <w:i/>
          <w:sz w:val="24"/>
          <w:szCs w:val="24"/>
        </w:rPr>
        <w:t>Sumati</w:t>
      </w:r>
      <w:proofErr w:type="spellEnd"/>
      <w:r w:rsidRPr="00F207EB">
        <w:rPr>
          <w:rFonts w:ascii="Arial" w:hAnsi="Arial" w:cs="Arial"/>
          <w:b/>
          <w:i/>
          <w:sz w:val="24"/>
          <w:szCs w:val="24"/>
        </w:rPr>
        <w:t xml:space="preserve"> </w:t>
      </w:r>
      <w:proofErr w:type="spellStart"/>
      <w:r w:rsidRPr="00F207EB">
        <w:rPr>
          <w:rFonts w:ascii="Arial" w:hAnsi="Arial" w:cs="Arial"/>
          <w:b/>
          <w:i/>
          <w:sz w:val="24"/>
          <w:szCs w:val="24"/>
        </w:rPr>
        <w:t>Dayal</w:t>
      </w:r>
      <w:proofErr w:type="spellEnd"/>
      <w:r w:rsidRPr="00F207EB">
        <w:rPr>
          <w:rFonts w:ascii="Arial" w:hAnsi="Arial" w:cs="Arial"/>
          <w:b/>
          <w:i/>
          <w:sz w:val="24"/>
          <w:szCs w:val="24"/>
        </w:rPr>
        <w:t xml:space="preserve"> v CIT [1995] 214 ITR 801 (SC)</w:t>
      </w:r>
    </w:p>
    <w:p w:rsidR="00705ECD" w:rsidRPr="00F207EB" w:rsidRDefault="00705ECD" w:rsidP="00705ECD">
      <w:pPr>
        <w:pStyle w:val="ListParagraph"/>
        <w:spacing w:after="0" w:line="240" w:lineRule="auto"/>
        <w:ind w:left="709"/>
        <w:jc w:val="both"/>
        <w:rPr>
          <w:rFonts w:ascii="Arial" w:hAnsi="Arial" w:cs="Arial"/>
          <w:b/>
          <w:i/>
          <w:sz w:val="24"/>
          <w:szCs w:val="24"/>
        </w:rPr>
      </w:pPr>
      <w:r w:rsidRPr="00F207EB">
        <w:rPr>
          <w:rFonts w:ascii="Arial" w:hAnsi="Arial" w:cs="Arial"/>
          <w:b/>
          <w:i/>
          <w:sz w:val="24"/>
          <w:szCs w:val="24"/>
        </w:rPr>
        <w:t xml:space="preserve">CIT v </w:t>
      </w:r>
      <w:proofErr w:type="spellStart"/>
      <w:r w:rsidRPr="00F207EB">
        <w:rPr>
          <w:rFonts w:ascii="Arial" w:hAnsi="Arial" w:cs="Arial"/>
          <w:b/>
          <w:i/>
          <w:sz w:val="24"/>
          <w:szCs w:val="24"/>
        </w:rPr>
        <w:t>V.P.Mohanakala</w:t>
      </w:r>
      <w:proofErr w:type="spellEnd"/>
      <w:r w:rsidRPr="00F207EB">
        <w:rPr>
          <w:rFonts w:ascii="Arial" w:hAnsi="Arial" w:cs="Arial"/>
          <w:b/>
          <w:i/>
          <w:sz w:val="24"/>
          <w:szCs w:val="24"/>
        </w:rPr>
        <w:t xml:space="preserve"> [2007] 291 ITR 278 (SC)</w:t>
      </w:r>
    </w:p>
    <w:p w:rsidR="00705ECD" w:rsidRPr="00F207EB" w:rsidRDefault="00705ECD" w:rsidP="00705ECD">
      <w:pPr>
        <w:pStyle w:val="ListParagraph"/>
        <w:spacing w:after="0" w:line="240" w:lineRule="auto"/>
        <w:ind w:left="709"/>
        <w:jc w:val="both"/>
        <w:rPr>
          <w:rFonts w:ascii="Arial" w:hAnsi="Arial" w:cs="Arial"/>
          <w:b/>
          <w:i/>
          <w:sz w:val="24"/>
          <w:szCs w:val="24"/>
        </w:rPr>
      </w:pPr>
      <w:r w:rsidRPr="00F207EB">
        <w:rPr>
          <w:rFonts w:ascii="Arial" w:hAnsi="Arial" w:cs="Arial"/>
          <w:b/>
          <w:i/>
          <w:sz w:val="24"/>
          <w:szCs w:val="24"/>
        </w:rPr>
        <w:t xml:space="preserve">CIT v </w:t>
      </w:r>
      <w:proofErr w:type="spellStart"/>
      <w:r w:rsidRPr="00F207EB">
        <w:rPr>
          <w:rFonts w:ascii="Arial" w:hAnsi="Arial" w:cs="Arial"/>
          <w:b/>
          <w:i/>
          <w:sz w:val="24"/>
          <w:szCs w:val="24"/>
        </w:rPr>
        <w:t>Durga</w:t>
      </w:r>
      <w:proofErr w:type="spellEnd"/>
      <w:r w:rsidRPr="00F207EB">
        <w:rPr>
          <w:rFonts w:ascii="Arial" w:hAnsi="Arial" w:cs="Arial"/>
          <w:b/>
          <w:i/>
          <w:sz w:val="24"/>
          <w:szCs w:val="24"/>
        </w:rPr>
        <w:t xml:space="preserve"> Prasad More [1971] 82 ITR 540 (SC)</w:t>
      </w:r>
    </w:p>
    <w:p w:rsidR="00705ECD" w:rsidRPr="00F207EB" w:rsidRDefault="00705ECD" w:rsidP="00705ECD">
      <w:pPr>
        <w:spacing w:after="0" w:line="240" w:lineRule="auto"/>
        <w:jc w:val="both"/>
        <w:rPr>
          <w:rFonts w:ascii="Arial" w:hAnsi="Arial" w:cs="Arial"/>
          <w:sz w:val="24"/>
          <w:szCs w:val="24"/>
        </w:rPr>
      </w:pPr>
    </w:p>
    <w:p w:rsidR="00705ECD" w:rsidRPr="00F207EB" w:rsidRDefault="00705ECD" w:rsidP="00705ECD">
      <w:pPr>
        <w:spacing w:after="0" w:line="240" w:lineRule="auto"/>
        <w:jc w:val="both"/>
        <w:rPr>
          <w:rFonts w:ascii="Arial" w:hAnsi="Arial" w:cs="Arial"/>
          <w:b/>
          <w:sz w:val="24"/>
          <w:szCs w:val="24"/>
        </w:rPr>
      </w:pPr>
      <w:r w:rsidRPr="00F207EB">
        <w:rPr>
          <w:rFonts w:ascii="Arial" w:hAnsi="Arial" w:cs="Arial"/>
          <w:b/>
          <w:sz w:val="24"/>
          <w:szCs w:val="24"/>
        </w:rPr>
        <w:t>Peak credit and section 68</w:t>
      </w:r>
    </w:p>
    <w:p w:rsidR="00705ECD" w:rsidRPr="00F207EB" w:rsidRDefault="00705ECD" w:rsidP="00705ECD">
      <w:pPr>
        <w:pStyle w:val="ListParagraph"/>
        <w:spacing w:after="0" w:line="240" w:lineRule="auto"/>
        <w:jc w:val="both"/>
        <w:rPr>
          <w:rFonts w:ascii="Arial" w:hAnsi="Arial" w:cs="Arial"/>
          <w:b/>
          <w:sz w:val="24"/>
          <w:szCs w:val="24"/>
        </w:rPr>
      </w:pPr>
    </w:p>
    <w:p w:rsidR="00705ECD" w:rsidRPr="00F207EB" w:rsidRDefault="00705ECD" w:rsidP="008A2FDE">
      <w:pPr>
        <w:pStyle w:val="ListParagraph"/>
        <w:numPr>
          <w:ilvl w:val="0"/>
          <w:numId w:val="40"/>
        </w:numPr>
        <w:shd w:val="clear" w:color="auto" w:fill="FFFFFF"/>
        <w:spacing w:after="0" w:line="240" w:lineRule="auto"/>
        <w:jc w:val="both"/>
        <w:textAlignment w:val="baseline"/>
        <w:rPr>
          <w:rFonts w:ascii="Arial" w:hAnsi="Arial" w:cs="Arial"/>
          <w:sz w:val="24"/>
          <w:szCs w:val="24"/>
        </w:rPr>
      </w:pPr>
      <w:r w:rsidRPr="00F207EB">
        <w:rPr>
          <w:rFonts w:ascii="Arial" w:hAnsi="Arial" w:cs="Arial"/>
          <w:sz w:val="24"/>
          <w:szCs w:val="24"/>
        </w:rPr>
        <w:t>For adjudicating upon the plea of peak credit the factual foundation has to be laid by the assessee. He has to own all cash credit entries in the books of account and only thereafter can the question of peak credit be raised.</w:t>
      </w:r>
      <w:r w:rsidRPr="00F207EB">
        <w:rPr>
          <w:rFonts w:ascii="Arial" w:hAnsi="Arial" w:cs="Arial"/>
          <w:sz w:val="24"/>
          <w:szCs w:val="24"/>
        </w:rPr>
        <w:br/>
      </w:r>
    </w:p>
    <w:p w:rsidR="00705ECD" w:rsidRPr="00F207EB" w:rsidRDefault="00705ECD" w:rsidP="00705ECD">
      <w:pPr>
        <w:pStyle w:val="ListParagraph"/>
        <w:spacing w:after="0" w:line="240" w:lineRule="auto"/>
        <w:jc w:val="both"/>
        <w:rPr>
          <w:rFonts w:ascii="Arial" w:hAnsi="Arial" w:cs="Arial"/>
          <w:b/>
          <w:i/>
          <w:sz w:val="24"/>
          <w:szCs w:val="24"/>
        </w:rPr>
      </w:pPr>
      <w:proofErr w:type="spellStart"/>
      <w:r w:rsidRPr="00F207EB">
        <w:rPr>
          <w:rFonts w:ascii="Arial" w:hAnsi="Arial" w:cs="Arial"/>
          <w:b/>
          <w:i/>
          <w:sz w:val="24"/>
          <w:szCs w:val="24"/>
        </w:rPr>
        <w:t>Bhaiyalal</w:t>
      </w:r>
      <w:proofErr w:type="spellEnd"/>
      <w:r w:rsidRPr="00F207EB">
        <w:rPr>
          <w:rFonts w:ascii="Arial" w:hAnsi="Arial" w:cs="Arial"/>
          <w:b/>
          <w:i/>
          <w:sz w:val="24"/>
          <w:szCs w:val="24"/>
        </w:rPr>
        <w:t xml:space="preserve"> </w:t>
      </w:r>
      <w:proofErr w:type="spellStart"/>
      <w:r w:rsidRPr="00F207EB">
        <w:rPr>
          <w:rFonts w:ascii="Arial" w:hAnsi="Arial" w:cs="Arial"/>
          <w:b/>
          <w:i/>
          <w:sz w:val="24"/>
          <w:szCs w:val="24"/>
        </w:rPr>
        <w:t>Shyam</w:t>
      </w:r>
      <w:proofErr w:type="spellEnd"/>
      <w:r w:rsidRPr="00F207EB">
        <w:rPr>
          <w:rFonts w:ascii="Arial" w:hAnsi="Arial" w:cs="Arial"/>
          <w:b/>
          <w:i/>
          <w:sz w:val="24"/>
          <w:szCs w:val="24"/>
        </w:rPr>
        <w:t xml:space="preserve"> </w:t>
      </w:r>
      <w:proofErr w:type="spellStart"/>
      <w:r w:rsidRPr="00F207EB">
        <w:rPr>
          <w:rFonts w:ascii="Arial" w:hAnsi="Arial" w:cs="Arial"/>
          <w:b/>
          <w:i/>
          <w:sz w:val="24"/>
          <w:szCs w:val="24"/>
        </w:rPr>
        <w:t>Bihari</w:t>
      </w:r>
      <w:proofErr w:type="spellEnd"/>
      <w:r w:rsidRPr="00F207EB">
        <w:rPr>
          <w:rFonts w:ascii="Arial" w:hAnsi="Arial" w:cs="Arial"/>
          <w:b/>
          <w:i/>
          <w:sz w:val="24"/>
          <w:szCs w:val="24"/>
        </w:rPr>
        <w:t xml:space="preserve"> v CIT (2005) 276 ITR 38 (All)</w:t>
      </w:r>
    </w:p>
    <w:p w:rsidR="00705ECD" w:rsidRPr="00F207EB" w:rsidRDefault="00705ECD" w:rsidP="00705ECD">
      <w:pPr>
        <w:pStyle w:val="ListParagraph"/>
        <w:spacing w:after="0" w:line="240" w:lineRule="auto"/>
        <w:jc w:val="both"/>
        <w:rPr>
          <w:rFonts w:ascii="Arial" w:hAnsi="Arial" w:cs="Arial"/>
          <w:b/>
          <w:i/>
          <w:sz w:val="24"/>
          <w:szCs w:val="24"/>
        </w:rPr>
      </w:pPr>
      <w:r w:rsidRPr="00F207EB">
        <w:rPr>
          <w:rFonts w:ascii="Arial" w:hAnsi="Arial" w:cs="Arial"/>
          <w:b/>
          <w:i/>
          <w:sz w:val="24"/>
          <w:szCs w:val="24"/>
        </w:rPr>
        <w:t xml:space="preserve">CIT v </w:t>
      </w:r>
      <w:proofErr w:type="spellStart"/>
      <w:r w:rsidRPr="00F207EB">
        <w:rPr>
          <w:rFonts w:ascii="Arial" w:hAnsi="Arial" w:cs="Arial"/>
          <w:b/>
          <w:i/>
          <w:sz w:val="24"/>
          <w:szCs w:val="24"/>
        </w:rPr>
        <w:t>D.K.Garg</w:t>
      </w:r>
      <w:proofErr w:type="spellEnd"/>
      <w:r w:rsidRPr="00F207EB">
        <w:rPr>
          <w:rFonts w:ascii="Arial" w:hAnsi="Arial" w:cs="Arial"/>
          <w:b/>
          <w:i/>
          <w:sz w:val="24"/>
          <w:szCs w:val="24"/>
        </w:rPr>
        <w:t xml:space="preserve"> [2018] 404 ITR 757 (Del)</w:t>
      </w:r>
    </w:p>
    <w:p w:rsidR="00705ECD" w:rsidRPr="00F207EB" w:rsidRDefault="00705ECD" w:rsidP="00705ECD">
      <w:pPr>
        <w:pStyle w:val="ListParagraph"/>
        <w:spacing w:after="0" w:line="240" w:lineRule="auto"/>
        <w:jc w:val="both"/>
        <w:rPr>
          <w:rFonts w:ascii="Arial" w:hAnsi="Arial" w:cs="Arial"/>
          <w:b/>
          <w:i/>
          <w:sz w:val="24"/>
          <w:szCs w:val="24"/>
        </w:rPr>
      </w:pPr>
    </w:p>
    <w:p w:rsidR="00705ECD" w:rsidRPr="00F207EB" w:rsidRDefault="00705ECD" w:rsidP="00705ECD">
      <w:pPr>
        <w:spacing w:after="0" w:line="240" w:lineRule="auto"/>
        <w:jc w:val="both"/>
        <w:rPr>
          <w:rFonts w:ascii="Arial" w:hAnsi="Arial" w:cs="Arial"/>
          <w:b/>
          <w:sz w:val="24"/>
          <w:szCs w:val="24"/>
        </w:rPr>
      </w:pPr>
      <w:r w:rsidRPr="00F207EB">
        <w:rPr>
          <w:rFonts w:ascii="Arial" w:hAnsi="Arial" w:cs="Arial"/>
          <w:b/>
          <w:sz w:val="24"/>
          <w:szCs w:val="24"/>
        </w:rPr>
        <w:t>Position in the case of Entry-Provider</w:t>
      </w:r>
    </w:p>
    <w:p w:rsidR="00705ECD" w:rsidRPr="00F207EB" w:rsidRDefault="00705ECD" w:rsidP="00705ECD">
      <w:pPr>
        <w:pStyle w:val="ListParagraph"/>
        <w:spacing w:after="0" w:line="240" w:lineRule="auto"/>
        <w:jc w:val="both"/>
        <w:rPr>
          <w:rFonts w:ascii="Arial" w:hAnsi="Arial" w:cs="Arial"/>
          <w:b/>
          <w:sz w:val="24"/>
          <w:szCs w:val="24"/>
        </w:rPr>
      </w:pPr>
    </w:p>
    <w:p w:rsidR="00705ECD" w:rsidRPr="00F207EB" w:rsidRDefault="00705ECD" w:rsidP="008A2FDE">
      <w:pPr>
        <w:pStyle w:val="ListParagraph"/>
        <w:numPr>
          <w:ilvl w:val="0"/>
          <w:numId w:val="40"/>
        </w:numPr>
        <w:shd w:val="clear" w:color="auto" w:fill="FFFFFF"/>
        <w:spacing w:after="0" w:line="240" w:lineRule="auto"/>
        <w:jc w:val="both"/>
        <w:textAlignment w:val="baseline"/>
        <w:rPr>
          <w:rFonts w:ascii="Arial" w:hAnsi="Arial" w:cs="Arial"/>
          <w:sz w:val="24"/>
          <w:szCs w:val="24"/>
        </w:rPr>
      </w:pPr>
      <w:r w:rsidRPr="00F207EB">
        <w:rPr>
          <w:rFonts w:ascii="Arial" w:hAnsi="Arial" w:cs="Arial"/>
          <w:sz w:val="24"/>
          <w:szCs w:val="24"/>
        </w:rPr>
        <w:t>When assessee is admittedly an entry provider, the amount credited cannot be said to be income of the assessee. Accordingly, section 68 will not apply in such cases. It would be appropriate to tax the income of the assessee which is the commission income from business of providing such accommodation entry.</w:t>
      </w:r>
    </w:p>
    <w:p w:rsidR="00705ECD" w:rsidRPr="00F207EB" w:rsidRDefault="00705ECD" w:rsidP="00705ECD">
      <w:pPr>
        <w:pStyle w:val="ListParagraph"/>
        <w:spacing w:after="0" w:line="240" w:lineRule="auto"/>
        <w:jc w:val="both"/>
        <w:rPr>
          <w:rFonts w:ascii="Arial" w:hAnsi="Arial" w:cs="Arial"/>
          <w:b/>
          <w:i/>
          <w:sz w:val="24"/>
          <w:szCs w:val="24"/>
        </w:rPr>
      </w:pPr>
      <w:r w:rsidRPr="00F207EB">
        <w:rPr>
          <w:rFonts w:ascii="Arial" w:hAnsi="Arial" w:cs="Arial"/>
          <w:b/>
          <w:i/>
          <w:sz w:val="24"/>
          <w:szCs w:val="24"/>
        </w:rPr>
        <w:t xml:space="preserve">PCIT v </w:t>
      </w:r>
      <w:proofErr w:type="spellStart"/>
      <w:r w:rsidRPr="00F207EB">
        <w:rPr>
          <w:rFonts w:ascii="Arial" w:hAnsi="Arial" w:cs="Arial"/>
          <w:b/>
          <w:i/>
          <w:sz w:val="24"/>
          <w:szCs w:val="24"/>
        </w:rPr>
        <w:t>Alag</w:t>
      </w:r>
      <w:proofErr w:type="spellEnd"/>
      <w:r w:rsidRPr="00F207EB">
        <w:rPr>
          <w:rFonts w:ascii="Arial" w:hAnsi="Arial" w:cs="Arial"/>
          <w:b/>
          <w:i/>
          <w:sz w:val="24"/>
          <w:szCs w:val="24"/>
        </w:rPr>
        <w:t xml:space="preserve"> Securities P. Ltd. [2020] 425 ITR 658 (</w:t>
      </w:r>
      <w:proofErr w:type="spellStart"/>
      <w:r w:rsidRPr="00F207EB">
        <w:rPr>
          <w:rFonts w:ascii="Arial" w:hAnsi="Arial" w:cs="Arial"/>
          <w:b/>
          <w:i/>
          <w:sz w:val="24"/>
          <w:szCs w:val="24"/>
        </w:rPr>
        <w:t>Bom</w:t>
      </w:r>
      <w:proofErr w:type="spellEnd"/>
      <w:r w:rsidRPr="00F207EB">
        <w:rPr>
          <w:rFonts w:ascii="Arial" w:hAnsi="Arial" w:cs="Arial"/>
          <w:b/>
          <w:i/>
          <w:sz w:val="24"/>
          <w:szCs w:val="24"/>
        </w:rPr>
        <w:t>)</w:t>
      </w:r>
    </w:p>
    <w:p w:rsidR="00705ECD" w:rsidRDefault="00705ECD" w:rsidP="00705ECD">
      <w:pPr>
        <w:spacing w:after="0" w:line="240" w:lineRule="auto"/>
        <w:jc w:val="both"/>
        <w:rPr>
          <w:rFonts w:ascii="Arial" w:hAnsi="Arial" w:cs="Arial"/>
          <w:b/>
          <w:sz w:val="24"/>
          <w:szCs w:val="24"/>
        </w:rPr>
      </w:pPr>
    </w:p>
    <w:p w:rsidR="00705ECD" w:rsidRPr="00F207EB" w:rsidRDefault="00705ECD" w:rsidP="00705ECD">
      <w:pPr>
        <w:spacing w:after="0" w:line="240" w:lineRule="auto"/>
        <w:jc w:val="both"/>
        <w:rPr>
          <w:rFonts w:ascii="Arial" w:hAnsi="Arial" w:cs="Arial"/>
          <w:b/>
          <w:sz w:val="24"/>
          <w:szCs w:val="24"/>
        </w:rPr>
      </w:pPr>
      <w:r w:rsidRPr="00F207EB">
        <w:rPr>
          <w:rFonts w:ascii="Arial" w:hAnsi="Arial" w:cs="Arial"/>
          <w:b/>
          <w:sz w:val="24"/>
          <w:szCs w:val="24"/>
        </w:rPr>
        <w:t>Telescoping benefit to be granted</w:t>
      </w:r>
    </w:p>
    <w:p w:rsidR="00705ECD" w:rsidRPr="00F207EB" w:rsidRDefault="00705ECD" w:rsidP="00705ECD">
      <w:pPr>
        <w:pStyle w:val="ListParagraph"/>
        <w:spacing w:after="0" w:line="240" w:lineRule="auto"/>
        <w:jc w:val="both"/>
        <w:rPr>
          <w:rFonts w:ascii="Arial" w:hAnsi="Arial" w:cs="Arial"/>
          <w:b/>
          <w:sz w:val="24"/>
          <w:szCs w:val="24"/>
        </w:rPr>
      </w:pPr>
    </w:p>
    <w:p w:rsidR="00705ECD" w:rsidRPr="00F207EB" w:rsidRDefault="00705ECD" w:rsidP="008A2FDE">
      <w:pPr>
        <w:pStyle w:val="ListParagraph"/>
        <w:numPr>
          <w:ilvl w:val="0"/>
          <w:numId w:val="40"/>
        </w:numPr>
        <w:shd w:val="clear" w:color="auto" w:fill="FFFFFF"/>
        <w:spacing w:after="0" w:line="240" w:lineRule="auto"/>
        <w:jc w:val="both"/>
        <w:textAlignment w:val="baseline"/>
        <w:rPr>
          <w:rFonts w:ascii="Arial" w:hAnsi="Arial" w:cs="Arial"/>
          <w:sz w:val="24"/>
          <w:szCs w:val="24"/>
        </w:rPr>
      </w:pPr>
      <w:r w:rsidRPr="00F207EB">
        <w:rPr>
          <w:rFonts w:ascii="Arial" w:hAnsi="Arial" w:cs="Arial"/>
          <w:sz w:val="24"/>
          <w:szCs w:val="24"/>
        </w:rPr>
        <w:t xml:space="preserve">If additions are made to the trading results as also amounts representing cash credits as income from undisclosed sources, the additions in trading results would cover the amount of cash credits and hence separate addition on account of cash credits is not warranted. </w:t>
      </w:r>
    </w:p>
    <w:p w:rsidR="00705ECD" w:rsidRPr="00F207EB" w:rsidRDefault="00705ECD" w:rsidP="00705ECD">
      <w:pPr>
        <w:pStyle w:val="ListParagraph"/>
        <w:spacing w:after="0" w:line="240" w:lineRule="auto"/>
        <w:ind w:left="1440"/>
        <w:jc w:val="both"/>
        <w:rPr>
          <w:rFonts w:ascii="Arial" w:hAnsi="Arial" w:cs="Arial"/>
          <w:sz w:val="24"/>
          <w:szCs w:val="24"/>
        </w:rPr>
      </w:pPr>
    </w:p>
    <w:p w:rsidR="00705ECD" w:rsidRPr="00F207EB" w:rsidRDefault="00705ECD" w:rsidP="00705ECD">
      <w:pPr>
        <w:pStyle w:val="ListParagraph"/>
        <w:spacing w:after="0" w:line="240" w:lineRule="auto"/>
        <w:jc w:val="both"/>
        <w:rPr>
          <w:rFonts w:ascii="Arial" w:hAnsi="Arial" w:cs="Arial"/>
          <w:b/>
          <w:i/>
          <w:sz w:val="24"/>
          <w:szCs w:val="24"/>
        </w:rPr>
      </w:pPr>
      <w:r w:rsidRPr="00F207EB">
        <w:rPr>
          <w:rFonts w:ascii="Arial" w:hAnsi="Arial" w:cs="Arial"/>
          <w:b/>
          <w:i/>
          <w:sz w:val="24"/>
          <w:szCs w:val="24"/>
        </w:rPr>
        <w:t xml:space="preserve">CIT v </w:t>
      </w:r>
      <w:proofErr w:type="spellStart"/>
      <w:r w:rsidRPr="00F207EB">
        <w:rPr>
          <w:rFonts w:ascii="Arial" w:hAnsi="Arial" w:cs="Arial"/>
          <w:b/>
          <w:i/>
          <w:sz w:val="24"/>
          <w:szCs w:val="24"/>
        </w:rPr>
        <w:t>Tyaryamal</w:t>
      </w:r>
      <w:proofErr w:type="spellEnd"/>
      <w:r w:rsidRPr="00F207EB">
        <w:rPr>
          <w:rFonts w:ascii="Arial" w:hAnsi="Arial" w:cs="Arial"/>
          <w:b/>
          <w:i/>
          <w:sz w:val="24"/>
          <w:szCs w:val="24"/>
        </w:rPr>
        <w:t xml:space="preserve"> </w:t>
      </w:r>
      <w:proofErr w:type="spellStart"/>
      <w:r w:rsidRPr="00F207EB">
        <w:rPr>
          <w:rFonts w:ascii="Arial" w:hAnsi="Arial" w:cs="Arial"/>
          <w:b/>
          <w:i/>
          <w:sz w:val="24"/>
          <w:szCs w:val="24"/>
        </w:rPr>
        <w:t>Balchand</w:t>
      </w:r>
      <w:proofErr w:type="spellEnd"/>
      <w:r w:rsidRPr="00F207EB">
        <w:rPr>
          <w:rFonts w:ascii="Arial" w:hAnsi="Arial" w:cs="Arial"/>
          <w:b/>
          <w:i/>
          <w:sz w:val="24"/>
          <w:szCs w:val="24"/>
        </w:rPr>
        <w:t xml:space="preserve"> [1987] 165 ITR 453 (Raj)</w:t>
      </w:r>
    </w:p>
    <w:p w:rsidR="00705ECD" w:rsidRPr="00F207EB" w:rsidRDefault="00705ECD" w:rsidP="00705ECD">
      <w:pPr>
        <w:shd w:val="clear" w:color="auto" w:fill="FFFFFF"/>
        <w:spacing w:after="0" w:line="240" w:lineRule="auto"/>
        <w:ind w:left="720"/>
        <w:jc w:val="both"/>
        <w:textAlignment w:val="baseline"/>
        <w:rPr>
          <w:rFonts w:ascii="Arial" w:hAnsi="Arial" w:cs="Arial"/>
          <w:b/>
          <w:i/>
          <w:iCs/>
          <w:sz w:val="24"/>
          <w:szCs w:val="24"/>
        </w:rPr>
      </w:pPr>
      <w:r w:rsidRPr="00F207EB">
        <w:rPr>
          <w:rFonts w:ascii="Arial" w:hAnsi="Arial" w:cs="Arial"/>
          <w:b/>
          <w:i/>
          <w:iCs/>
          <w:sz w:val="24"/>
          <w:szCs w:val="24"/>
        </w:rPr>
        <w:t xml:space="preserve">CIT v </w:t>
      </w:r>
      <w:proofErr w:type="spellStart"/>
      <w:r w:rsidRPr="00F207EB">
        <w:rPr>
          <w:rFonts w:ascii="Arial" w:hAnsi="Arial" w:cs="Arial"/>
          <w:b/>
          <w:i/>
          <w:iCs/>
          <w:sz w:val="24"/>
          <w:szCs w:val="24"/>
        </w:rPr>
        <w:t>Singhal</w:t>
      </w:r>
      <w:proofErr w:type="spellEnd"/>
      <w:r w:rsidRPr="00F207EB">
        <w:rPr>
          <w:rFonts w:ascii="Arial" w:hAnsi="Arial" w:cs="Arial"/>
          <w:b/>
          <w:i/>
          <w:iCs/>
          <w:sz w:val="24"/>
          <w:szCs w:val="24"/>
        </w:rPr>
        <w:t xml:space="preserve"> Industrial Corporation [2008] 303 ITR 225 (All)</w:t>
      </w:r>
    </w:p>
    <w:p w:rsidR="00705ECD" w:rsidRPr="00F207EB" w:rsidRDefault="00705ECD" w:rsidP="00705ECD">
      <w:pPr>
        <w:shd w:val="clear" w:color="auto" w:fill="FFFFFF"/>
        <w:spacing w:after="0" w:line="240" w:lineRule="auto"/>
        <w:ind w:left="720"/>
        <w:jc w:val="both"/>
        <w:textAlignment w:val="baseline"/>
        <w:rPr>
          <w:rFonts w:ascii="Arial" w:hAnsi="Arial" w:cs="Arial"/>
          <w:b/>
          <w:i/>
          <w:iCs/>
          <w:sz w:val="24"/>
          <w:szCs w:val="24"/>
        </w:rPr>
      </w:pPr>
      <w:r w:rsidRPr="00F207EB">
        <w:rPr>
          <w:rFonts w:ascii="Arial" w:hAnsi="Arial" w:cs="Arial"/>
          <w:b/>
          <w:i/>
          <w:iCs/>
          <w:sz w:val="24"/>
          <w:szCs w:val="24"/>
        </w:rPr>
        <w:t xml:space="preserve">CIT v </w:t>
      </w:r>
      <w:proofErr w:type="spellStart"/>
      <w:r w:rsidRPr="00F207EB">
        <w:rPr>
          <w:rFonts w:ascii="Arial" w:hAnsi="Arial" w:cs="Arial"/>
          <w:b/>
          <w:i/>
          <w:iCs/>
          <w:sz w:val="24"/>
          <w:szCs w:val="24"/>
        </w:rPr>
        <w:t>K.S.M.Guruswamy</w:t>
      </w:r>
      <w:proofErr w:type="spellEnd"/>
      <w:r w:rsidRPr="00F207EB">
        <w:rPr>
          <w:rFonts w:ascii="Arial" w:hAnsi="Arial" w:cs="Arial"/>
          <w:b/>
          <w:i/>
          <w:iCs/>
          <w:sz w:val="24"/>
          <w:szCs w:val="24"/>
        </w:rPr>
        <w:t xml:space="preserve"> </w:t>
      </w:r>
      <w:proofErr w:type="spellStart"/>
      <w:r w:rsidRPr="00F207EB">
        <w:rPr>
          <w:rFonts w:ascii="Arial" w:hAnsi="Arial" w:cs="Arial"/>
          <w:b/>
          <w:i/>
          <w:iCs/>
          <w:sz w:val="24"/>
          <w:szCs w:val="24"/>
        </w:rPr>
        <w:t>Nadar</w:t>
      </w:r>
      <w:proofErr w:type="spellEnd"/>
      <w:r w:rsidRPr="00F207EB">
        <w:rPr>
          <w:rFonts w:ascii="Arial" w:hAnsi="Arial" w:cs="Arial"/>
          <w:b/>
          <w:i/>
          <w:iCs/>
          <w:sz w:val="24"/>
          <w:szCs w:val="24"/>
        </w:rPr>
        <w:t xml:space="preserve"> &amp; Sons [1984] 149 ITR 127 (Mad)</w:t>
      </w:r>
    </w:p>
    <w:p w:rsidR="00705ECD" w:rsidRPr="00F207EB" w:rsidRDefault="00705ECD" w:rsidP="00705ECD">
      <w:pPr>
        <w:shd w:val="clear" w:color="auto" w:fill="FFFFFF"/>
        <w:spacing w:after="0" w:line="240" w:lineRule="auto"/>
        <w:ind w:left="720"/>
        <w:jc w:val="both"/>
        <w:textAlignment w:val="baseline"/>
        <w:rPr>
          <w:rFonts w:ascii="Arial" w:hAnsi="Arial" w:cs="Arial"/>
          <w:b/>
          <w:sz w:val="24"/>
          <w:szCs w:val="24"/>
        </w:rPr>
      </w:pPr>
    </w:p>
    <w:p w:rsidR="00705ECD" w:rsidRPr="00F207EB" w:rsidRDefault="00705ECD" w:rsidP="00705ECD">
      <w:pPr>
        <w:shd w:val="clear" w:color="auto" w:fill="FFFFFF"/>
        <w:spacing w:after="0" w:line="240" w:lineRule="auto"/>
        <w:jc w:val="both"/>
        <w:textAlignment w:val="baseline"/>
        <w:rPr>
          <w:rFonts w:ascii="Arial" w:hAnsi="Arial" w:cs="Arial"/>
          <w:b/>
          <w:sz w:val="24"/>
          <w:szCs w:val="24"/>
        </w:rPr>
      </w:pPr>
      <w:r w:rsidRPr="00F207EB">
        <w:rPr>
          <w:rFonts w:ascii="Arial" w:hAnsi="Arial" w:cs="Arial"/>
          <w:b/>
          <w:sz w:val="24"/>
          <w:szCs w:val="24"/>
        </w:rPr>
        <w:t>Additions made with respect to Demonetization</w:t>
      </w:r>
    </w:p>
    <w:p w:rsidR="00705ECD" w:rsidRPr="00F207EB" w:rsidRDefault="00705ECD" w:rsidP="00705ECD">
      <w:pPr>
        <w:shd w:val="clear" w:color="auto" w:fill="FFFFFF"/>
        <w:spacing w:after="0" w:line="240" w:lineRule="auto"/>
        <w:jc w:val="both"/>
        <w:textAlignment w:val="baseline"/>
        <w:rPr>
          <w:rFonts w:ascii="Arial" w:hAnsi="Arial" w:cs="Arial"/>
          <w:b/>
          <w:sz w:val="24"/>
          <w:szCs w:val="24"/>
        </w:rPr>
      </w:pPr>
    </w:p>
    <w:p w:rsidR="00705ECD" w:rsidRPr="00F207EB" w:rsidRDefault="00705ECD" w:rsidP="008A2FDE">
      <w:pPr>
        <w:pStyle w:val="ListParagraph"/>
        <w:numPr>
          <w:ilvl w:val="0"/>
          <w:numId w:val="40"/>
        </w:numPr>
        <w:shd w:val="clear" w:color="auto" w:fill="FFFFFF"/>
        <w:spacing w:after="0" w:line="240" w:lineRule="auto"/>
        <w:jc w:val="both"/>
        <w:textAlignment w:val="baseline"/>
        <w:rPr>
          <w:rFonts w:ascii="Arial" w:hAnsi="Arial" w:cs="Arial"/>
          <w:sz w:val="24"/>
          <w:szCs w:val="24"/>
        </w:rPr>
      </w:pPr>
      <w:r w:rsidRPr="00F207EB">
        <w:rPr>
          <w:rFonts w:ascii="Arial" w:hAnsi="Arial" w:cs="Arial"/>
          <w:sz w:val="24"/>
          <w:szCs w:val="24"/>
        </w:rPr>
        <w:t>No addition can be made u/s.68 for sales / trade advances recorded in the books of account where the assessee has supplied goods to the parties</w:t>
      </w:r>
    </w:p>
    <w:p w:rsidR="00705ECD" w:rsidRPr="00F207EB" w:rsidRDefault="00705ECD" w:rsidP="00705ECD">
      <w:pPr>
        <w:pStyle w:val="ListParagraph"/>
        <w:shd w:val="clear" w:color="auto" w:fill="FFFFFF"/>
        <w:spacing w:after="0" w:line="240" w:lineRule="auto"/>
        <w:jc w:val="both"/>
        <w:textAlignment w:val="baseline"/>
        <w:rPr>
          <w:rFonts w:ascii="Arial" w:hAnsi="Arial" w:cs="Arial"/>
          <w:sz w:val="24"/>
          <w:szCs w:val="24"/>
        </w:rPr>
      </w:pPr>
    </w:p>
    <w:p w:rsidR="00705ECD" w:rsidRPr="00F207EB" w:rsidRDefault="00705ECD" w:rsidP="00705ECD">
      <w:pPr>
        <w:pStyle w:val="ListParagraph"/>
        <w:shd w:val="clear" w:color="auto" w:fill="FFFFFF"/>
        <w:spacing w:after="0" w:line="240" w:lineRule="auto"/>
        <w:jc w:val="both"/>
        <w:textAlignment w:val="baseline"/>
        <w:rPr>
          <w:rFonts w:ascii="Arial" w:hAnsi="Arial" w:cs="Arial"/>
          <w:i/>
          <w:color w:val="000000" w:themeColor="text1"/>
          <w:sz w:val="24"/>
          <w:szCs w:val="24"/>
        </w:rPr>
      </w:pPr>
      <w:proofErr w:type="spellStart"/>
      <w:r w:rsidRPr="00F207EB">
        <w:rPr>
          <w:rFonts w:ascii="Arial" w:hAnsi="Arial" w:cs="Arial"/>
          <w:b/>
          <w:i/>
          <w:color w:val="000000" w:themeColor="text1"/>
          <w:sz w:val="24"/>
          <w:szCs w:val="24"/>
        </w:rPr>
        <w:t>Harshila</w:t>
      </w:r>
      <w:proofErr w:type="spellEnd"/>
      <w:r w:rsidRPr="00F207EB">
        <w:rPr>
          <w:rFonts w:ascii="Arial" w:hAnsi="Arial" w:cs="Arial"/>
          <w:b/>
          <w:i/>
          <w:color w:val="000000" w:themeColor="text1"/>
          <w:sz w:val="24"/>
          <w:szCs w:val="24"/>
        </w:rPr>
        <w:t xml:space="preserve"> </w:t>
      </w:r>
      <w:proofErr w:type="spellStart"/>
      <w:r w:rsidRPr="00F207EB">
        <w:rPr>
          <w:rFonts w:ascii="Arial" w:hAnsi="Arial" w:cs="Arial"/>
          <w:b/>
          <w:i/>
          <w:color w:val="000000" w:themeColor="text1"/>
          <w:sz w:val="24"/>
          <w:szCs w:val="24"/>
        </w:rPr>
        <w:t>Chordia</w:t>
      </w:r>
      <w:proofErr w:type="spellEnd"/>
      <w:r w:rsidRPr="00F207EB">
        <w:rPr>
          <w:rFonts w:ascii="Arial" w:hAnsi="Arial" w:cs="Arial"/>
          <w:b/>
          <w:i/>
          <w:color w:val="000000" w:themeColor="text1"/>
          <w:sz w:val="24"/>
          <w:szCs w:val="24"/>
        </w:rPr>
        <w:t xml:space="preserve"> v ITO [2008] 298 ITR 349 (Raj)</w:t>
      </w:r>
      <w:r w:rsidRPr="00F207EB">
        <w:rPr>
          <w:rFonts w:ascii="Arial" w:hAnsi="Arial" w:cs="Arial"/>
          <w:i/>
          <w:color w:val="000000" w:themeColor="text1"/>
          <w:sz w:val="24"/>
          <w:szCs w:val="24"/>
        </w:rPr>
        <w:t> </w:t>
      </w:r>
    </w:p>
    <w:p w:rsidR="00705ECD" w:rsidRPr="00F207EB" w:rsidRDefault="00705ECD" w:rsidP="00705ECD">
      <w:pPr>
        <w:pStyle w:val="ListParagraph"/>
        <w:shd w:val="clear" w:color="auto" w:fill="FFFFFF"/>
        <w:spacing w:after="0" w:line="240" w:lineRule="auto"/>
        <w:jc w:val="both"/>
        <w:textAlignment w:val="baseline"/>
        <w:rPr>
          <w:rFonts w:ascii="Arial" w:hAnsi="Arial" w:cs="Arial"/>
          <w:b/>
          <w:i/>
          <w:color w:val="000000" w:themeColor="text1"/>
          <w:sz w:val="24"/>
          <w:szCs w:val="24"/>
        </w:rPr>
      </w:pPr>
      <w:r w:rsidRPr="00F207EB">
        <w:rPr>
          <w:rFonts w:ascii="Arial" w:hAnsi="Arial" w:cs="Arial"/>
          <w:b/>
          <w:i/>
          <w:color w:val="000000" w:themeColor="text1"/>
          <w:sz w:val="24"/>
          <w:szCs w:val="24"/>
        </w:rPr>
        <w:t xml:space="preserve">ITO v </w:t>
      </w:r>
      <w:proofErr w:type="spellStart"/>
      <w:r w:rsidRPr="00F207EB">
        <w:rPr>
          <w:rFonts w:ascii="Arial" w:hAnsi="Arial" w:cs="Arial"/>
          <w:b/>
          <w:i/>
          <w:color w:val="000000" w:themeColor="text1"/>
          <w:sz w:val="24"/>
          <w:szCs w:val="24"/>
        </w:rPr>
        <w:t>Surana</w:t>
      </w:r>
      <w:proofErr w:type="spellEnd"/>
      <w:r w:rsidRPr="00F207EB">
        <w:rPr>
          <w:rFonts w:ascii="Arial" w:hAnsi="Arial" w:cs="Arial"/>
          <w:b/>
          <w:i/>
          <w:color w:val="000000" w:themeColor="text1"/>
          <w:sz w:val="24"/>
          <w:szCs w:val="24"/>
        </w:rPr>
        <w:t xml:space="preserve"> Traders [2004] 23 CCH 0501 (</w:t>
      </w:r>
      <w:proofErr w:type="spellStart"/>
      <w:r w:rsidRPr="00F207EB">
        <w:rPr>
          <w:rFonts w:ascii="Arial" w:hAnsi="Arial" w:cs="Arial"/>
          <w:b/>
          <w:i/>
          <w:color w:val="000000" w:themeColor="text1"/>
          <w:sz w:val="24"/>
          <w:szCs w:val="24"/>
        </w:rPr>
        <w:t>MumTrib</w:t>
      </w:r>
      <w:proofErr w:type="spellEnd"/>
      <w:r w:rsidRPr="00F207EB">
        <w:rPr>
          <w:rFonts w:ascii="Arial" w:hAnsi="Arial" w:cs="Arial"/>
          <w:b/>
          <w:i/>
          <w:color w:val="000000" w:themeColor="text1"/>
          <w:sz w:val="24"/>
          <w:szCs w:val="24"/>
        </w:rPr>
        <w:t>)</w:t>
      </w:r>
    </w:p>
    <w:p w:rsidR="00705ECD" w:rsidRPr="00F207EB" w:rsidRDefault="00705ECD" w:rsidP="00705ECD">
      <w:pPr>
        <w:pStyle w:val="ListParagraph"/>
        <w:shd w:val="clear" w:color="auto" w:fill="FFFFFF"/>
        <w:spacing w:after="0" w:line="240" w:lineRule="auto"/>
        <w:jc w:val="both"/>
        <w:textAlignment w:val="baseline"/>
        <w:rPr>
          <w:rFonts w:ascii="Arial" w:hAnsi="Arial" w:cs="Arial"/>
          <w:i/>
          <w:sz w:val="24"/>
          <w:szCs w:val="24"/>
        </w:rPr>
      </w:pPr>
      <w:proofErr w:type="spellStart"/>
      <w:r w:rsidRPr="00F207EB">
        <w:rPr>
          <w:rFonts w:ascii="Arial" w:hAnsi="Arial" w:cs="Arial"/>
          <w:b/>
          <w:i/>
          <w:color w:val="000000" w:themeColor="text1"/>
          <w:sz w:val="24"/>
          <w:szCs w:val="24"/>
        </w:rPr>
        <w:t>Dewas</w:t>
      </w:r>
      <w:proofErr w:type="spellEnd"/>
      <w:r w:rsidRPr="00F207EB">
        <w:rPr>
          <w:rFonts w:ascii="Arial" w:hAnsi="Arial" w:cs="Arial"/>
          <w:b/>
          <w:i/>
          <w:color w:val="000000" w:themeColor="text1"/>
          <w:sz w:val="24"/>
          <w:szCs w:val="24"/>
        </w:rPr>
        <w:t xml:space="preserve"> Soya Ltd v ITO in ITA No.336 / </w:t>
      </w:r>
      <w:proofErr w:type="spellStart"/>
      <w:r w:rsidRPr="00F207EB">
        <w:rPr>
          <w:rFonts w:ascii="Arial" w:hAnsi="Arial" w:cs="Arial"/>
          <w:b/>
          <w:i/>
          <w:color w:val="000000" w:themeColor="text1"/>
          <w:sz w:val="24"/>
          <w:szCs w:val="24"/>
        </w:rPr>
        <w:t>Ind</w:t>
      </w:r>
      <w:proofErr w:type="spellEnd"/>
      <w:r w:rsidRPr="00F207EB">
        <w:rPr>
          <w:rFonts w:ascii="Arial" w:hAnsi="Arial" w:cs="Arial"/>
          <w:b/>
          <w:i/>
          <w:color w:val="000000" w:themeColor="text1"/>
          <w:sz w:val="24"/>
          <w:szCs w:val="24"/>
        </w:rPr>
        <w:t xml:space="preserve"> / 2012</w:t>
      </w:r>
    </w:p>
    <w:p w:rsidR="00705ECD" w:rsidRPr="00F207EB" w:rsidRDefault="00705ECD" w:rsidP="00705ECD">
      <w:pPr>
        <w:pStyle w:val="ListParagraph"/>
        <w:shd w:val="clear" w:color="auto" w:fill="FFFFFF"/>
        <w:spacing w:after="0" w:line="240" w:lineRule="auto"/>
        <w:jc w:val="both"/>
        <w:textAlignment w:val="baseline"/>
        <w:rPr>
          <w:rFonts w:ascii="Arial" w:hAnsi="Arial" w:cs="Arial"/>
          <w:b/>
          <w:i/>
          <w:sz w:val="24"/>
          <w:szCs w:val="24"/>
        </w:rPr>
      </w:pPr>
      <w:proofErr w:type="spellStart"/>
      <w:r w:rsidRPr="00F207EB">
        <w:rPr>
          <w:rFonts w:ascii="Arial" w:hAnsi="Arial" w:cs="Arial"/>
          <w:b/>
          <w:i/>
          <w:sz w:val="24"/>
          <w:szCs w:val="24"/>
        </w:rPr>
        <w:t>Agons</w:t>
      </w:r>
      <w:proofErr w:type="spellEnd"/>
      <w:r w:rsidRPr="00F207EB">
        <w:rPr>
          <w:rFonts w:ascii="Arial" w:hAnsi="Arial" w:cs="Arial"/>
          <w:b/>
          <w:i/>
          <w:sz w:val="24"/>
          <w:szCs w:val="24"/>
        </w:rPr>
        <w:t xml:space="preserve"> Global (P) Ltd v ACIT in ITA Nos.3741 to 3746 / Del / 2019</w:t>
      </w:r>
    </w:p>
    <w:p w:rsidR="00705ECD" w:rsidRPr="00F207EB" w:rsidRDefault="00705ECD" w:rsidP="00705ECD">
      <w:pPr>
        <w:pStyle w:val="ListParagraph"/>
        <w:shd w:val="clear" w:color="auto" w:fill="FFFFFF"/>
        <w:spacing w:after="0" w:line="240" w:lineRule="auto"/>
        <w:jc w:val="both"/>
        <w:textAlignment w:val="baseline"/>
        <w:rPr>
          <w:rFonts w:ascii="Arial" w:hAnsi="Arial" w:cs="Arial"/>
          <w:b/>
          <w:sz w:val="24"/>
          <w:szCs w:val="24"/>
        </w:rPr>
      </w:pPr>
    </w:p>
    <w:p w:rsidR="00705ECD" w:rsidRPr="00F207EB" w:rsidRDefault="00705ECD" w:rsidP="008A2FDE">
      <w:pPr>
        <w:pStyle w:val="ListParagraph"/>
        <w:numPr>
          <w:ilvl w:val="0"/>
          <w:numId w:val="40"/>
        </w:numPr>
        <w:shd w:val="clear" w:color="auto" w:fill="FFFFFF"/>
        <w:spacing w:after="0" w:line="240" w:lineRule="auto"/>
        <w:jc w:val="both"/>
        <w:textAlignment w:val="baseline"/>
        <w:rPr>
          <w:rFonts w:ascii="Arial" w:hAnsi="Arial" w:cs="Arial"/>
          <w:sz w:val="24"/>
          <w:szCs w:val="24"/>
        </w:rPr>
      </w:pPr>
      <w:r w:rsidRPr="00F207EB">
        <w:rPr>
          <w:rFonts w:ascii="Arial" w:hAnsi="Arial" w:cs="Arial"/>
          <w:sz w:val="24"/>
          <w:szCs w:val="24"/>
        </w:rPr>
        <w:t>No addition in respect of cash deposits made during the demonetization period can be made where the assessee has proved with sufficient evidences that the said cash deposits are nothing but sales made and where the Assessing Officer has not questioned the stock of the assessee</w:t>
      </w:r>
    </w:p>
    <w:p w:rsidR="00705ECD" w:rsidRPr="00F207EB" w:rsidRDefault="00705ECD" w:rsidP="00705ECD">
      <w:pPr>
        <w:pStyle w:val="ListParagraph"/>
        <w:shd w:val="clear" w:color="auto" w:fill="FFFFFF"/>
        <w:spacing w:after="0" w:line="240" w:lineRule="auto"/>
        <w:jc w:val="both"/>
        <w:textAlignment w:val="baseline"/>
        <w:rPr>
          <w:rFonts w:ascii="Arial" w:hAnsi="Arial" w:cs="Arial"/>
          <w:sz w:val="24"/>
          <w:szCs w:val="24"/>
        </w:rPr>
      </w:pPr>
    </w:p>
    <w:p w:rsidR="00705ECD" w:rsidRPr="00F207EB" w:rsidRDefault="00705ECD" w:rsidP="00705ECD">
      <w:pPr>
        <w:pStyle w:val="ListParagraph"/>
        <w:shd w:val="clear" w:color="auto" w:fill="FFFFFF"/>
        <w:spacing w:after="0" w:line="240" w:lineRule="auto"/>
        <w:jc w:val="both"/>
        <w:textAlignment w:val="baseline"/>
        <w:rPr>
          <w:rFonts w:ascii="Arial" w:hAnsi="Arial" w:cs="Arial"/>
          <w:b/>
          <w:i/>
          <w:sz w:val="24"/>
          <w:szCs w:val="24"/>
        </w:rPr>
      </w:pPr>
      <w:r w:rsidRPr="00F207EB">
        <w:rPr>
          <w:rFonts w:ascii="Arial" w:hAnsi="Arial" w:cs="Arial"/>
          <w:b/>
          <w:i/>
          <w:sz w:val="24"/>
          <w:szCs w:val="24"/>
        </w:rPr>
        <w:t xml:space="preserve">DCIT v </w:t>
      </w:r>
      <w:proofErr w:type="spellStart"/>
      <w:r w:rsidRPr="00F207EB">
        <w:rPr>
          <w:rFonts w:ascii="Arial" w:hAnsi="Arial" w:cs="Arial"/>
          <w:b/>
          <w:i/>
          <w:sz w:val="24"/>
          <w:szCs w:val="24"/>
        </w:rPr>
        <w:t>Navaratna</w:t>
      </w:r>
      <w:proofErr w:type="spellEnd"/>
      <w:r w:rsidRPr="00F207EB">
        <w:rPr>
          <w:rFonts w:ascii="Arial" w:hAnsi="Arial" w:cs="Arial"/>
          <w:b/>
          <w:i/>
          <w:sz w:val="24"/>
          <w:szCs w:val="24"/>
        </w:rPr>
        <w:t xml:space="preserve"> </w:t>
      </w:r>
      <w:proofErr w:type="spellStart"/>
      <w:r w:rsidRPr="00F207EB">
        <w:rPr>
          <w:rFonts w:ascii="Arial" w:hAnsi="Arial" w:cs="Arial"/>
          <w:b/>
          <w:i/>
          <w:sz w:val="24"/>
          <w:szCs w:val="24"/>
        </w:rPr>
        <w:t>Maligai</w:t>
      </w:r>
      <w:proofErr w:type="spellEnd"/>
      <w:r w:rsidRPr="00F207EB">
        <w:rPr>
          <w:rFonts w:ascii="Arial" w:hAnsi="Arial" w:cs="Arial"/>
          <w:b/>
          <w:i/>
          <w:sz w:val="24"/>
          <w:szCs w:val="24"/>
        </w:rPr>
        <w:t xml:space="preserve"> in ITA No.801 / 2023 – Chennai ITAT </w:t>
      </w:r>
    </w:p>
    <w:p w:rsidR="00705ECD" w:rsidRPr="00F207EB" w:rsidRDefault="00705ECD" w:rsidP="00705ECD">
      <w:pPr>
        <w:pStyle w:val="ListParagraph"/>
        <w:shd w:val="clear" w:color="auto" w:fill="FFFFFF"/>
        <w:spacing w:after="0" w:line="240" w:lineRule="auto"/>
        <w:jc w:val="both"/>
        <w:textAlignment w:val="baseline"/>
        <w:rPr>
          <w:rFonts w:ascii="Arial" w:hAnsi="Arial" w:cs="Arial"/>
          <w:b/>
          <w:i/>
          <w:sz w:val="24"/>
          <w:szCs w:val="24"/>
        </w:rPr>
      </w:pPr>
      <w:r w:rsidRPr="00F207EB">
        <w:rPr>
          <w:rFonts w:ascii="Arial" w:hAnsi="Arial" w:cs="Arial"/>
          <w:b/>
          <w:i/>
          <w:sz w:val="24"/>
          <w:szCs w:val="24"/>
        </w:rPr>
        <w:t xml:space="preserve">ITO v </w:t>
      </w:r>
      <w:proofErr w:type="spellStart"/>
      <w:r w:rsidRPr="00F207EB">
        <w:rPr>
          <w:rFonts w:ascii="Arial" w:hAnsi="Arial" w:cs="Arial"/>
          <w:b/>
          <w:i/>
          <w:sz w:val="24"/>
          <w:szCs w:val="24"/>
        </w:rPr>
        <w:t>Sahana</w:t>
      </w:r>
      <w:proofErr w:type="spellEnd"/>
      <w:r w:rsidRPr="00F207EB">
        <w:rPr>
          <w:rFonts w:ascii="Arial" w:hAnsi="Arial" w:cs="Arial"/>
          <w:b/>
          <w:i/>
          <w:sz w:val="24"/>
          <w:szCs w:val="24"/>
        </w:rPr>
        <w:t xml:space="preserve"> Jewellery Exports (P) Ltd [2023] 157 taxmann.com 680 (Chennai </w:t>
      </w:r>
      <w:proofErr w:type="spellStart"/>
      <w:r w:rsidRPr="00F207EB">
        <w:rPr>
          <w:rFonts w:ascii="Arial" w:hAnsi="Arial" w:cs="Arial"/>
          <w:b/>
          <w:i/>
          <w:sz w:val="24"/>
          <w:szCs w:val="24"/>
        </w:rPr>
        <w:t>Trib</w:t>
      </w:r>
      <w:proofErr w:type="spellEnd"/>
      <w:r w:rsidRPr="00F207EB">
        <w:rPr>
          <w:rFonts w:ascii="Arial" w:hAnsi="Arial" w:cs="Arial"/>
          <w:b/>
          <w:i/>
          <w:sz w:val="24"/>
          <w:szCs w:val="24"/>
        </w:rPr>
        <w:t>)</w:t>
      </w:r>
    </w:p>
    <w:p w:rsidR="00705ECD" w:rsidRDefault="00705ECD" w:rsidP="00705ECD">
      <w:pPr>
        <w:pStyle w:val="ListParagraph"/>
        <w:shd w:val="clear" w:color="auto" w:fill="FFFFFF"/>
        <w:spacing w:after="0" w:line="240" w:lineRule="auto"/>
        <w:jc w:val="both"/>
        <w:textAlignment w:val="baseline"/>
        <w:rPr>
          <w:rFonts w:ascii="Arial" w:hAnsi="Arial" w:cs="Arial"/>
          <w:b/>
          <w:i/>
          <w:sz w:val="24"/>
          <w:szCs w:val="24"/>
        </w:rPr>
      </w:pPr>
      <w:r w:rsidRPr="00F207EB">
        <w:rPr>
          <w:rFonts w:ascii="Arial" w:hAnsi="Arial" w:cs="Arial"/>
          <w:b/>
          <w:i/>
          <w:sz w:val="24"/>
          <w:szCs w:val="24"/>
        </w:rPr>
        <w:t xml:space="preserve">ACIT v </w:t>
      </w:r>
      <w:proofErr w:type="spellStart"/>
      <w:r w:rsidRPr="00F207EB">
        <w:rPr>
          <w:rFonts w:ascii="Arial" w:hAnsi="Arial" w:cs="Arial"/>
          <w:b/>
          <w:i/>
          <w:sz w:val="24"/>
          <w:szCs w:val="24"/>
        </w:rPr>
        <w:t>Hirapanna</w:t>
      </w:r>
      <w:proofErr w:type="spellEnd"/>
      <w:r w:rsidRPr="00F207EB">
        <w:rPr>
          <w:rFonts w:ascii="Arial" w:hAnsi="Arial" w:cs="Arial"/>
          <w:b/>
          <w:i/>
          <w:sz w:val="24"/>
          <w:szCs w:val="24"/>
        </w:rPr>
        <w:t xml:space="preserve"> Jewellers [2022] 96 ITR (T) 24 (Visakhapatnam </w:t>
      </w:r>
      <w:proofErr w:type="spellStart"/>
      <w:r w:rsidRPr="00F207EB">
        <w:rPr>
          <w:rFonts w:ascii="Arial" w:hAnsi="Arial" w:cs="Arial"/>
          <w:b/>
          <w:i/>
          <w:sz w:val="24"/>
          <w:szCs w:val="24"/>
        </w:rPr>
        <w:t>Trib</w:t>
      </w:r>
      <w:proofErr w:type="spellEnd"/>
      <w:r w:rsidRPr="00F207EB">
        <w:rPr>
          <w:rFonts w:ascii="Arial" w:hAnsi="Arial" w:cs="Arial"/>
          <w:b/>
          <w:i/>
          <w:sz w:val="24"/>
          <w:szCs w:val="24"/>
        </w:rPr>
        <w:t>)</w:t>
      </w:r>
    </w:p>
    <w:p w:rsidR="00705ECD" w:rsidRPr="00F207EB" w:rsidRDefault="00705ECD" w:rsidP="00705ECD">
      <w:pPr>
        <w:pStyle w:val="ListParagraph"/>
        <w:shd w:val="clear" w:color="auto" w:fill="FFFFFF"/>
        <w:spacing w:after="0" w:line="240" w:lineRule="auto"/>
        <w:jc w:val="both"/>
        <w:textAlignment w:val="baseline"/>
        <w:rPr>
          <w:rFonts w:ascii="Arial" w:hAnsi="Arial" w:cs="Arial"/>
          <w:b/>
          <w:i/>
          <w:sz w:val="24"/>
          <w:szCs w:val="24"/>
        </w:rPr>
      </w:pPr>
    </w:p>
    <w:p w:rsidR="00705ECD" w:rsidRPr="00F207EB" w:rsidRDefault="00705ECD" w:rsidP="00705ECD">
      <w:pPr>
        <w:spacing w:after="0" w:line="240" w:lineRule="auto"/>
        <w:jc w:val="both"/>
        <w:rPr>
          <w:rFonts w:ascii="Arial" w:hAnsi="Arial" w:cs="Arial"/>
          <w:b/>
          <w:sz w:val="24"/>
          <w:szCs w:val="24"/>
        </w:rPr>
      </w:pPr>
      <w:r w:rsidRPr="00F207EB">
        <w:rPr>
          <w:rFonts w:ascii="Arial" w:hAnsi="Arial" w:cs="Arial"/>
          <w:b/>
          <w:sz w:val="24"/>
          <w:szCs w:val="24"/>
        </w:rPr>
        <w:t>Interplay between section 68 and 44AD</w:t>
      </w:r>
    </w:p>
    <w:p w:rsidR="00705ECD" w:rsidRPr="00F207EB" w:rsidRDefault="00705ECD" w:rsidP="00705ECD">
      <w:pPr>
        <w:pStyle w:val="ListParagraph"/>
        <w:spacing w:after="0" w:line="240" w:lineRule="auto"/>
        <w:jc w:val="both"/>
        <w:rPr>
          <w:rFonts w:ascii="Arial" w:hAnsi="Arial" w:cs="Arial"/>
          <w:sz w:val="24"/>
          <w:szCs w:val="24"/>
        </w:rPr>
      </w:pPr>
    </w:p>
    <w:p w:rsidR="00705ECD" w:rsidRPr="00F207EB" w:rsidRDefault="00705ECD" w:rsidP="008A2FDE">
      <w:pPr>
        <w:pStyle w:val="ListParagraph"/>
        <w:numPr>
          <w:ilvl w:val="0"/>
          <w:numId w:val="40"/>
        </w:numPr>
        <w:shd w:val="clear" w:color="auto" w:fill="FFFFFF"/>
        <w:spacing w:after="0" w:line="240" w:lineRule="auto"/>
        <w:jc w:val="both"/>
        <w:textAlignment w:val="baseline"/>
        <w:rPr>
          <w:rFonts w:ascii="Arial" w:hAnsi="Arial" w:cs="Arial"/>
          <w:sz w:val="24"/>
          <w:szCs w:val="24"/>
        </w:rPr>
      </w:pPr>
      <w:r w:rsidRPr="00F207EB">
        <w:rPr>
          <w:rFonts w:ascii="Arial" w:hAnsi="Arial" w:cs="Arial"/>
          <w:sz w:val="24"/>
          <w:szCs w:val="24"/>
        </w:rPr>
        <w:t>Once under the special provision, exemption from maintenance of books of account has been provided and presumptive tax at the rate of 8 per cent of the gross receipt itself is the basis for determining the taxable income, the assessee is not under any obligation to explain individual entry of cash deposit in the bank, unless such entry has no nexus with the gross receipts.</w:t>
      </w:r>
    </w:p>
    <w:p w:rsidR="00705ECD" w:rsidRPr="00F207EB" w:rsidRDefault="00705ECD" w:rsidP="00705ECD">
      <w:pPr>
        <w:pStyle w:val="ListParagraph"/>
        <w:spacing w:after="0" w:line="240" w:lineRule="auto"/>
        <w:ind w:left="1440"/>
        <w:jc w:val="both"/>
        <w:rPr>
          <w:rFonts w:ascii="Arial" w:hAnsi="Arial" w:cs="Arial"/>
          <w:sz w:val="24"/>
          <w:szCs w:val="24"/>
        </w:rPr>
      </w:pPr>
    </w:p>
    <w:p w:rsidR="00705ECD" w:rsidRPr="00F207EB" w:rsidRDefault="00705ECD" w:rsidP="00705ECD">
      <w:pPr>
        <w:pStyle w:val="ListParagraph"/>
        <w:shd w:val="clear" w:color="auto" w:fill="FFFFFF"/>
        <w:spacing w:after="0" w:line="240" w:lineRule="auto"/>
        <w:jc w:val="both"/>
        <w:textAlignment w:val="baseline"/>
        <w:rPr>
          <w:rFonts w:ascii="Arial" w:hAnsi="Arial" w:cs="Arial"/>
          <w:b/>
          <w:i/>
          <w:sz w:val="24"/>
          <w:szCs w:val="24"/>
        </w:rPr>
      </w:pPr>
      <w:r w:rsidRPr="00F207EB">
        <w:rPr>
          <w:rFonts w:ascii="Arial" w:hAnsi="Arial" w:cs="Arial"/>
          <w:b/>
          <w:i/>
          <w:sz w:val="24"/>
          <w:szCs w:val="24"/>
        </w:rPr>
        <w:t xml:space="preserve">CIT v </w:t>
      </w:r>
      <w:proofErr w:type="spellStart"/>
      <w:r w:rsidRPr="00F207EB">
        <w:rPr>
          <w:rFonts w:ascii="Arial" w:hAnsi="Arial" w:cs="Arial"/>
          <w:b/>
          <w:i/>
          <w:sz w:val="24"/>
          <w:szCs w:val="24"/>
        </w:rPr>
        <w:t>Surinder</w:t>
      </w:r>
      <w:proofErr w:type="spellEnd"/>
      <w:r w:rsidRPr="00F207EB">
        <w:rPr>
          <w:rFonts w:ascii="Arial" w:hAnsi="Arial" w:cs="Arial"/>
          <w:b/>
          <w:i/>
          <w:sz w:val="24"/>
          <w:szCs w:val="24"/>
        </w:rPr>
        <w:t xml:space="preserve"> Pal </w:t>
      </w:r>
      <w:proofErr w:type="spellStart"/>
      <w:r w:rsidRPr="00F207EB">
        <w:rPr>
          <w:rFonts w:ascii="Arial" w:hAnsi="Arial" w:cs="Arial"/>
          <w:b/>
          <w:i/>
          <w:sz w:val="24"/>
          <w:szCs w:val="24"/>
        </w:rPr>
        <w:t>Anand</w:t>
      </w:r>
      <w:proofErr w:type="spellEnd"/>
      <w:r w:rsidRPr="00F207EB">
        <w:rPr>
          <w:rFonts w:ascii="Arial" w:hAnsi="Arial" w:cs="Arial"/>
          <w:b/>
          <w:i/>
          <w:sz w:val="24"/>
          <w:szCs w:val="24"/>
        </w:rPr>
        <w:t xml:space="preserve"> [2011] 242 CTR (P&amp;H) 61</w:t>
      </w:r>
    </w:p>
    <w:p w:rsidR="00705ECD" w:rsidRPr="00F207EB" w:rsidRDefault="00705ECD" w:rsidP="00705ECD">
      <w:pPr>
        <w:spacing w:after="0" w:line="240" w:lineRule="auto"/>
        <w:jc w:val="both"/>
        <w:rPr>
          <w:rFonts w:ascii="Arial" w:hAnsi="Arial" w:cs="Arial"/>
          <w:b/>
          <w:sz w:val="24"/>
          <w:szCs w:val="24"/>
        </w:rPr>
      </w:pPr>
    </w:p>
    <w:p w:rsidR="00705ECD" w:rsidRPr="00F207EB" w:rsidRDefault="00705ECD" w:rsidP="00705ECD">
      <w:pPr>
        <w:spacing w:after="0" w:line="240" w:lineRule="auto"/>
        <w:jc w:val="both"/>
        <w:rPr>
          <w:rFonts w:ascii="Arial" w:hAnsi="Arial" w:cs="Arial"/>
          <w:b/>
          <w:sz w:val="24"/>
          <w:szCs w:val="24"/>
        </w:rPr>
      </w:pPr>
      <w:r w:rsidRPr="00F207EB">
        <w:rPr>
          <w:rFonts w:ascii="Arial" w:hAnsi="Arial" w:cs="Arial"/>
          <w:b/>
          <w:sz w:val="24"/>
          <w:szCs w:val="24"/>
        </w:rPr>
        <w:t>Scope and Interplay of sections 68 and 69</w:t>
      </w:r>
    </w:p>
    <w:p w:rsidR="00705ECD" w:rsidRPr="00F207EB" w:rsidRDefault="00705ECD" w:rsidP="00705ECD">
      <w:pPr>
        <w:spacing w:after="0" w:line="240" w:lineRule="auto"/>
        <w:jc w:val="both"/>
        <w:rPr>
          <w:rFonts w:ascii="Arial" w:hAnsi="Arial" w:cs="Arial"/>
          <w:b/>
          <w:sz w:val="24"/>
          <w:szCs w:val="24"/>
        </w:rPr>
      </w:pPr>
    </w:p>
    <w:p w:rsidR="00705ECD" w:rsidRPr="00F207EB" w:rsidRDefault="00705ECD" w:rsidP="008A2FDE">
      <w:pPr>
        <w:pStyle w:val="ListParagraph"/>
        <w:numPr>
          <w:ilvl w:val="0"/>
          <w:numId w:val="40"/>
        </w:numPr>
        <w:shd w:val="clear" w:color="auto" w:fill="FFFFFF"/>
        <w:spacing w:after="0" w:line="240" w:lineRule="auto"/>
        <w:jc w:val="both"/>
        <w:textAlignment w:val="baseline"/>
        <w:rPr>
          <w:rFonts w:ascii="Arial" w:hAnsi="Arial" w:cs="Arial"/>
          <w:sz w:val="24"/>
          <w:szCs w:val="24"/>
        </w:rPr>
      </w:pPr>
      <w:r w:rsidRPr="00F207EB">
        <w:rPr>
          <w:rFonts w:ascii="Arial" w:hAnsi="Arial" w:cs="Arial"/>
          <w:bCs/>
          <w:sz w:val="24"/>
          <w:szCs w:val="24"/>
        </w:rPr>
        <w:t>An addition was made u/s.68 of the Income Tax Act by the Assessing Officer and the assessee demonstrated with sufficient evidences that the said addition is not warranted under the provisions of section 68. In the appeal before the Appellate Tribunal the Accountant Member held that none of the conditions u/s.68 are applicable since the a</w:t>
      </w:r>
      <w:r w:rsidRPr="00F207EB">
        <w:rPr>
          <w:rFonts w:ascii="Arial" w:hAnsi="Arial" w:cs="Arial"/>
          <w:sz w:val="24"/>
          <w:szCs w:val="24"/>
        </w:rPr>
        <w:t xml:space="preserve">ssessee was able to establish the identity and creditworthiness of the entities purchasing gold / bullion from the assessee as </w:t>
      </w:r>
      <w:r w:rsidRPr="00F207EB">
        <w:rPr>
          <w:rFonts w:ascii="Arial" w:hAnsi="Arial" w:cs="Arial"/>
          <w:sz w:val="24"/>
          <w:szCs w:val="24"/>
        </w:rPr>
        <w:lastRenderedPageBreak/>
        <w:t>well as the genuineness of the transaction and hence the sales are genuine.  However, the Judicial Member held that the sale are bogus and that are required to be added to the business income by treating them as unexplained investment u/s.69 of the Act. The matter was referred to the Third Member and it was held as follows:</w:t>
      </w:r>
    </w:p>
    <w:p w:rsidR="00705ECD" w:rsidRDefault="00705ECD" w:rsidP="00705ECD">
      <w:pPr>
        <w:pStyle w:val="ListParagraph"/>
        <w:spacing w:after="0" w:line="240" w:lineRule="auto"/>
        <w:ind w:left="1440"/>
        <w:jc w:val="both"/>
        <w:rPr>
          <w:rFonts w:ascii="Arial" w:hAnsi="Arial" w:cs="Arial"/>
          <w:sz w:val="24"/>
          <w:szCs w:val="24"/>
        </w:rPr>
      </w:pPr>
    </w:p>
    <w:p w:rsidR="00705ECD" w:rsidRPr="00F207EB" w:rsidRDefault="00705ECD" w:rsidP="008A2FDE">
      <w:pPr>
        <w:pStyle w:val="ListParagraph"/>
        <w:numPr>
          <w:ilvl w:val="0"/>
          <w:numId w:val="42"/>
        </w:numPr>
        <w:spacing w:after="0" w:line="240" w:lineRule="auto"/>
        <w:jc w:val="both"/>
        <w:rPr>
          <w:rFonts w:ascii="Arial" w:hAnsi="Arial" w:cs="Arial"/>
          <w:sz w:val="24"/>
          <w:szCs w:val="24"/>
        </w:rPr>
      </w:pPr>
      <w:r w:rsidRPr="00F207EB">
        <w:rPr>
          <w:rFonts w:ascii="Arial" w:hAnsi="Arial" w:cs="Arial"/>
          <w:sz w:val="24"/>
          <w:szCs w:val="24"/>
        </w:rPr>
        <w:t>Disputed transactions are duly recorded in the books of accounts of the assessee. Hence at the very threshold the provisions of section 69 will not get attracted.</w:t>
      </w:r>
    </w:p>
    <w:p w:rsidR="00705ECD" w:rsidRPr="00F207EB" w:rsidRDefault="00705ECD" w:rsidP="008A2FDE">
      <w:pPr>
        <w:pStyle w:val="ListParagraph"/>
        <w:numPr>
          <w:ilvl w:val="0"/>
          <w:numId w:val="42"/>
        </w:numPr>
        <w:spacing w:after="0" w:line="240" w:lineRule="auto"/>
        <w:jc w:val="both"/>
        <w:rPr>
          <w:rFonts w:ascii="Arial" w:hAnsi="Arial" w:cs="Arial"/>
          <w:sz w:val="24"/>
          <w:szCs w:val="24"/>
        </w:rPr>
      </w:pPr>
      <w:r w:rsidRPr="00F207EB">
        <w:rPr>
          <w:rFonts w:ascii="Arial" w:hAnsi="Arial" w:cs="Arial"/>
          <w:sz w:val="24"/>
          <w:szCs w:val="24"/>
        </w:rPr>
        <w:t xml:space="preserve">It is quite patent and obvious that the provisions contained in sections 68 and 69 operate in different situations and conditions therein are also different </w:t>
      </w:r>
    </w:p>
    <w:p w:rsidR="00705ECD" w:rsidRPr="00F207EB" w:rsidRDefault="00705ECD" w:rsidP="008A2FDE">
      <w:pPr>
        <w:pStyle w:val="ListParagraph"/>
        <w:numPr>
          <w:ilvl w:val="0"/>
          <w:numId w:val="42"/>
        </w:numPr>
        <w:spacing w:after="0" w:line="240" w:lineRule="auto"/>
        <w:jc w:val="both"/>
        <w:rPr>
          <w:rFonts w:ascii="Arial" w:hAnsi="Arial" w:cs="Arial"/>
          <w:sz w:val="24"/>
          <w:szCs w:val="24"/>
        </w:rPr>
      </w:pPr>
      <w:r w:rsidRPr="00F207EB">
        <w:rPr>
          <w:rFonts w:ascii="Arial" w:hAnsi="Arial" w:cs="Arial"/>
          <w:sz w:val="24"/>
          <w:szCs w:val="24"/>
        </w:rPr>
        <w:t xml:space="preserve">A new dimension cannot be given at the second appellate stage by converting the addition from section 68 to 69 as it was never the case of the department. </w:t>
      </w:r>
    </w:p>
    <w:p w:rsidR="00705ECD" w:rsidRPr="00F207EB" w:rsidRDefault="00705ECD" w:rsidP="008A2FDE">
      <w:pPr>
        <w:pStyle w:val="ListParagraph"/>
        <w:numPr>
          <w:ilvl w:val="0"/>
          <w:numId w:val="42"/>
        </w:numPr>
        <w:spacing w:after="0" w:line="240" w:lineRule="auto"/>
        <w:jc w:val="both"/>
        <w:rPr>
          <w:rFonts w:ascii="Arial" w:hAnsi="Arial" w:cs="Arial"/>
          <w:sz w:val="24"/>
          <w:szCs w:val="24"/>
        </w:rPr>
      </w:pPr>
      <w:r w:rsidRPr="00F207EB">
        <w:rPr>
          <w:rFonts w:ascii="Arial" w:hAnsi="Arial" w:cs="Arial"/>
          <w:sz w:val="24"/>
          <w:szCs w:val="24"/>
        </w:rPr>
        <w:t xml:space="preserve">Applicability of section 69 was never within the purview of the Tribunal </w:t>
      </w:r>
    </w:p>
    <w:p w:rsidR="00705ECD" w:rsidRPr="00F207EB" w:rsidRDefault="00705ECD" w:rsidP="00705ECD">
      <w:pPr>
        <w:spacing w:after="0" w:line="240" w:lineRule="auto"/>
        <w:jc w:val="both"/>
        <w:rPr>
          <w:rFonts w:ascii="Arial" w:hAnsi="Arial" w:cs="Arial"/>
          <w:b/>
          <w:sz w:val="24"/>
          <w:szCs w:val="24"/>
        </w:rPr>
      </w:pPr>
    </w:p>
    <w:p w:rsidR="00705ECD" w:rsidRPr="00F207EB" w:rsidRDefault="00705ECD" w:rsidP="00705ECD">
      <w:pPr>
        <w:spacing w:after="0" w:line="240" w:lineRule="auto"/>
        <w:ind w:left="709"/>
        <w:jc w:val="both"/>
        <w:rPr>
          <w:rFonts w:ascii="Arial" w:hAnsi="Arial" w:cs="Arial"/>
          <w:b/>
          <w:bCs/>
          <w:i/>
          <w:iCs/>
          <w:sz w:val="24"/>
          <w:szCs w:val="24"/>
        </w:rPr>
      </w:pPr>
      <w:r w:rsidRPr="00F207EB">
        <w:rPr>
          <w:rFonts w:ascii="Arial" w:hAnsi="Arial" w:cs="Arial"/>
          <w:b/>
          <w:bCs/>
          <w:i/>
          <w:iCs/>
          <w:sz w:val="24"/>
          <w:szCs w:val="24"/>
        </w:rPr>
        <w:t>JMK Exports v ACIT 2024 (4) TMI 742 – ITAT Delhi</w:t>
      </w:r>
      <w:r>
        <w:rPr>
          <w:rFonts w:ascii="Arial" w:hAnsi="Arial" w:cs="Arial"/>
          <w:b/>
          <w:bCs/>
          <w:i/>
          <w:iCs/>
          <w:sz w:val="24"/>
          <w:szCs w:val="24"/>
        </w:rPr>
        <w:t xml:space="preserve"> TM</w:t>
      </w:r>
    </w:p>
    <w:p w:rsidR="00705ECD" w:rsidRPr="00F207EB" w:rsidRDefault="00705ECD" w:rsidP="00705ECD">
      <w:pPr>
        <w:spacing w:after="0" w:line="240" w:lineRule="auto"/>
        <w:jc w:val="both"/>
        <w:rPr>
          <w:rFonts w:ascii="Arial" w:hAnsi="Arial" w:cs="Arial"/>
          <w:b/>
          <w:sz w:val="24"/>
          <w:szCs w:val="24"/>
        </w:rPr>
      </w:pPr>
    </w:p>
    <w:p w:rsidR="00705ECD" w:rsidRPr="00F207EB" w:rsidRDefault="00705ECD" w:rsidP="008A2FDE">
      <w:pPr>
        <w:pStyle w:val="ListParagraph"/>
        <w:numPr>
          <w:ilvl w:val="0"/>
          <w:numId w:val="40"/>
        </w:numPr>
        <w:shd w:val="clear" w:color="auto" w:fill="FFFFFF"/>
        <w:spacing w:after="0" w:line="240" w:lineRule="auto"/>
        <w:jc w:val="both"/>
        <w:textAlignment w:val="baseline"/>
        <w:rPr>
          <w:rFonts w:ascii="Arial" w:eastAsia="Times New Roman" w:hAnsi="Arial" w:cs="Arial"/>
          <w:sz w:val="24"/>
          <w:szCs w:val="24"/>
          <w:lang w:eastAsia="en-IN"/>
        </w:rPr>
      </w:pPr>
      <w:r w:rsidRPr="00F207EB">
        <w:rPr>
          <w:rFonts w:ascii="Arial" w:eastAsia="Times New Roman" w:hAnsi="Arial" w:cs="Arial"/>
          <w:sz w:val="24"/>
          <w:szCs w:val="24"/>
          <w:lang w:eastAsia="en-IN"/>
        </w:rPr>
        <w:t>Where addition was made u/s.68 and it was proved that assessee has not maintained books of account and that the said addition was made based on bank statements, only for not mentioning the correct provision, an amount which may be an income under any of the provisions of the Act cannot be allowed to go untaxed.</w:t>
      </w:r>
    </w:p>
    <w:p w:rsidR="00705ECD" w:rsidRPr="00F207EB" w:rsidRDefault="00705ECD" w:rsidP="00705ECD">
      <w:pPr>
        <w:pStyle w:val="ListParagraph"/>
        <w:shd w:val="clear" w:color="auto" w:fill="FFFFFF"/>
        <w:spacing w:after="0" w:line="240" w:lineRule="auto"/>
        <w:jc w:val="both"/>
        <w:textAlignment w:val="baseline"/>
        <w:rPr>
          <w:rFonts w:ascii="Arial" w:eastAsia="Times New Roman" w:hAnsi="Arial" w:cs="Arial"/>
          <w:b/>
          <w:bCs/>
          <w:i/>
          <w:iCs/>
          <w:sz w:val="24"/>
          <w:szCs w:val="24"/>
          <w:lang w:eastAsia="en-IN"/>
        </w:rPr>
      </w:pPr>
    </w:p>
    <w:p w:rsidR="00705ECD" w:rsidRDefault="00705ECD" w:rsidP="00705ECD">
      <w:pPr>
        <w:pStyle w:val="ListParagraph"/>
        <w:shd w:val="clear" w:color="auto" w:fill="FFFFFF"/>
        <w:spacing w:after="0" w:line="240" w:lineRule="auto"/>
        <w:jc w:val="both"/>
        <w:textAlignment w:val="baseline"/>
        <w:rPr>
          <w:rFonts w:ascii="Arial" w:eastAsia="Times New Roman" w:hAnsi="Arial" w:cs="Arial"/>
          <w:b/>
          <w:bCs/>
          <w:i/>
          <w:iCs/>
          <w:sz w:val="24"/>
          <w:szCs w:val="24"/>
          <w:lang w:eastAsia="en-IN"/>
        </w:rPr>
      </w:pPr>
      <w:proofErr w:type="spellStart"/>
      <w:r w:rsidRPr="00F207EB">
        <w:rPr>
          <w:rFonts w:ascii="Arial" w:eastAsia="Times New Roman" w:hAnsi="Arial" w:cs="Arial"/>
          <w:b/>
          <w:bCs/>
          <w:i/>
          <w:iCs/>
          <w:sz w:val="24"/>
          <w:szCs w:val="24"/>
          <w:lang w:eastAsia="en-IN"/>
        </w:rPr>
        <w:t>Rajmeet</w:t>
      </w:r>
      <w:proofErr w:type="spellEnd"/>
      <w:r w:rsidRPr="00F207EB">
        <w:rPr>
          <w:rFonts w:ascii="Arial" w:eastAsia="Times New Roman" w:hAnsi="Arial" w:cs="Arial"/>
          <w:b/>
          <w:bCs/>
          <w:i/>
          <w:iCs/>
          <w:sz w:val="24"/>
          <w:szCs w:val="24"/>
          <w:lang w:eastAsia="en-IN"/>
        </w:rPr>
        <w:t xml:space="preserve"> Singh v ITO [2024] 160 taxmann.com 83 (Jharkhand)</w:t>
      </w:r>
    </w:p>
    <w:p w:rsidR="00705ECD" w:rsidRDefault="00705ECD" w:rsidP="00705ECD">
      <w:pPr>
        <w:pStyle w:val="ListParagraph"/>
        <w:shd w:val="clear" w:color="auto" w:fill="FFFFFF"/>
        <w:spacing w:after="0" w:line="240" w:lineRule="auto"/>
        <w:jc w:val="both"/>
        <w:textAlignment w:val="baseline"/>
        <w:rPr>
          <w:rFonts w:ascii="Arial" w:eastAsia="Times New Roman" w:hAnsi="Arial" w:cs="Arial"/>
          <w:b/>
          <w:bCs/>
          <w:i/>
          <w:iCs/>
          <w:sz w:val="24"/>
          <w:szCs w:val="24"/>
          <w:lang w:eastAsia="en-IN"/>
        </w:rPr>
      </w:pPr>
    </w:p>
    <w:p w:rsidR="00705ECD" w:rsidRPr="00F207EB" w:rsidRDefault="00705ECD" w:rsidP="008A2FDE">
      <w:pPr>
        <w:pStyle w:val="ListParagraph"/>
        <w:numPr>
          <w:ilvl w:val="0"/>
          <w:numId w:val="40"/>
        </w:numPr>
        <w:shd w:val="clear" w:color="auto" w:fill="FFFFFF"/>
        <w:spacing w:after="0" w:line="240" w:lineRule="auto"/>
        <w:jc w:val="both"/>
        <w:textAlignment w:val="baseline"/>
        <w:rPr>
          <w:rFonts w:ascii="Arial" w:hAnsi="Arial" w:cs="Arial"/>
          <w:sz w:val="24"/>
          <w:szCs w:val="24"/>
        </w:rPr>
      </w:pPr>
      <w:r w:rsidRPr="00F207EB">
        <w:rPr>
          <w:rFonts w:ascii="Arial" w:hAnsi="Arial" w:cs="Arial"/>
          <w:sz w:val="24"/>
          <w:szCs w:val="24"/>
        </w:rPr>
        <w:t xml:space="preserve">Can the provisions of section 68 be invoked in respect of journal entries for transfer of balances between sister concerns?  </w:t>
      </w:r>
    </w:p>
    <w:p w:rsidR="00705ECD" w:rsidRPr="00F207EB" w:rsidRDefault="00705ECD" w:rsidP="00705ECD">
      <w:pPr>
        <w:spacing w:after="0" w:line="240" w:lineRule="auto"/>
        <w:ind w:left="720"/>
        <w:jc w:val="both"/>
        <w:rPr>
          <w:rFonts w:ascii="Arial" w:hAnsi="Arial" w:cs="Arial"/>
          <w:b/>
          <w:i/>
          <w:sz w:val="24"/>
          <w:szCs w:val="24"/>
        </w:rPr>
      </w:pPr>
      <w:r w:rsidRPr="00F207EB">
        <w:rPr>
          <w:rFonts w:ascii="Arial" w:hAnsi="Arial" w:cs="Arial"/>
          <w:sz w:val="24"/>
          <w:szCs w:val="24"/>
        </w:rPr>
        <w:br/>
      </w:r>
      <w:r w:rsidRPr="00F207EB">
        <w:rPr>
          <w:rFonts w:ascii="Arial" w:hAnsi="Arial" w:cs="Arial"/>
          <w:b/>
          <w:i/>
          <w:sz w:val="24"/>
          <w:szCs w:val="24"/>
        </w:rPr>
        <w:t>CIT v Kerala Transport Co [1995] 124 Taxation (</w:t>
      </w:r>
      <w:proofErr w:type="spellStart"/>
      <w:proofErr w:type="gramStart"/>
      <w:r w:rsidRPr="00F207EB">
        <w:rPr>
          <w:rFonts w:ascii="Arial" w:hAnsi="Arial" w:cs="Arial"/>
          <w:b/>
          <w:i/>
          <w:sz w:val="24"/>
          <w:szCs w:val="24"/>
        </w:rPr>
        <w:t>Coch</w:t>
      </w:r>
      <w:proofErr w:type="spellEnd"/>
      <w:r w:rsidRPr="00F207EB">
        <w:rPr>
          <w:rFonts w:ascii="Arial" w:hAnsi="Arial" w:cs="Arial"/>
          <w:b/>
          <w:i/>
          <w:sz w:val="24"/>
          <w:szCs w:val="24"/>
        </w:rPr>
        <w:t xml:space="preserve">  </w:t>
      </w:r>
      <w:proofErr w:type="spellStart"/>
      <w:r w:rsidRPr="00F207EB">
        <w:rPr>
          <w:rFonts w:ascii="Arial" w:hAnsi="Arial" w:cs="Arial"/>
          <w:b/>
          <w:i/>
          <w:sz w:val="24"/>
          <w:szCs w:val="24"/>
        </w:rPr>
        <w:t>Trib</w:t>
      </w:r>
      <w:proofErr w:type="spellEnd"/>
      <w:proofErr w:type="gramEnd"/>
      <w:r w:rsidRPr="00F207EB">
        <w:rPr>
          <w:rFonts w:ascii="Arial" w:hAnsi="Arial" w:cs="Arial"/>
          <w:b/>
          <w:i/>
          <w:sz w:val="24"/>
          <w:szCs w:val="24"/>
        </w:rPr>
        <w:t>)</w:t>
      </w:r>
    </w:p>
    <w:p w:rsidR="00705ECD" w:rsidRPr="00F207EB" w:rsidRDefault="00705ECD" w:rsidP="00705ECD">
      <w:pPr>
        <w:spacing w:after="0" w:line="240" w:lineRule="auto"/>
        <w:ind w:left="720"/>
        <w:jc w:val="both"/>
        <w:rPr>
          <w:rFonts w:ascii="Arial" w:hAnsi="Arial" w:cs="Arial"/>
          <w:b/>
          <w:bCs/>
          <w:i/>
          <w:iCs/>
          <w:sz w:val="24"/>
          <w:szCs w:val="24"/>
        </w:rPr>
      </w:pPr>
      <w:r w:rsidRPr="00F207EB">
        <w:rPr>
          <w:rFonts w:ascii="Arial" w:hAnsi="Arial" w:cs="Arial"/>
          <w:b/>
          <w:i/>
          <w:sz w:val="24"/>
          <w:szCs w:val="24"/>
        </w:rPr>
        <w:t xml:space="preserve">ITO v </w:t>
      </w:r>
      <w:proofErr w:type="spellStart"/>
      <w:r w:rsidRPr="00F207EB">
        <w:rPr>
          <w:rFonts w:ascii="Arial" w:hAnsi="Arial" w:cs="Arial"/>
          <w:b/>
          <w:i/>
          <w:sz w:val="24"/>
          <w:szCs w:val="24"/>
        </w:rPr>
        <w:t>Bhagwat</w:t>
      </w:r>
      <w:proofErr w:type="spellEnd"/>
      <w:r w:rsidRPr="00F207EB">
        <w:rPr>
          <w:rFonts w:ascii="Arial" w:hAnsi="Arial" w:cs="Arial"/>
          <w:b/>
          <w:bCs/>
          <w:i/>
          <w:iCs/>
          <w:sz w:val="24"/>
          <w:szCs w:val="24"/>
        </w:rPr>
        <w:t xml:space="preserve"> </w:t>
      </w:r>
      <w:proofErr w:type="spellStart"/>
      <w:r w:rsidRPr="00F207EB">
        <w:rPr>
          <w:rFonts w:ascii="Arial" w:hAnsi="Arial" w:cs="Arial"/>
          <w:b/>
          <w:bCs/>
          <w:i/>
          <w:iCs/>
          <w:sz w:val="24"/>
          <w:szCs w:val="24"/>
        </w:rPr>
        <w:t>Marcom</w:t>
      </w:r>
      <w:proofErr w:type="spellEnd"/>
      <w:r w:rsidRPr="00F207EB">
        <w:rPr>
          <w:rFonts w:ascii="Arial" w:hAnsi="Arial" w:cs="Arial"/>
          <w:b/>
          <w:bCs/>
          <w:i/>
          <w:iCs/>
          <w:sz w:val="24"/>
          <w:szCs w:val="24"/>
        </w:rPr>
        <w:t xml:space="preserve"> (P) Ltd [2019] 178 ITD 684 (</w:t>
      </w:r>
      <w:proofErr w:type="spellStart"/>
      <w:r w:rsidRPr="00F207EB">
        <w:rPr>
          <w:rFonts w:ascii="Arial" w:hAnsi="Arial" w:cs="Arial"/>
          <w:b/>
          <w:bCs/>
          <w:i/>
          <w:iCs/>
          <w:sz w:val="24"/>
          <w:szCs w:val="24"/>
        </w:rPr>
        <w:t>Kol</w:t>
      </w:r>
      <w:proofErr w:type="spellEnd"/>
      <w:r w:rsidRPr="00F207EB">
        <w:rPr>
          <w:rFonts w:ascii="Arial" w:hAnsi="Arial" w:cs="Arial"/>
          <w:b/>
          <w:bCs/>
          <w:i/>
          <w:iCs/>
          <w:sz w:val="24"/>
          <w:szCs w:val="24"/>
        </w:rPr>
        <w:t xml:space="preserve">) </w:t>
      </w:r>
    </w:p>
    <w:p w:rsidR="00705ECD" w:rsidRDefault="00705ECD" w:rsidP="00705ECD">
      <w:pPr>
        <w:pStyle w:val="ListParagraph"/>
        <w:shd w:val="clear" w:color="auto" w:fill="FFFFFF"/>
        <w:spacing w:after="0" w:line="240" w:lineRule="auto"/>
        <w:jc w:val="both"/>
        <w:textAlignment w:val="baseline"/>
        <w:rPr>
          <w:rFonts w:ascii="Arial" w:hAnsi="Arial" w:cs="Arial"/>
          <w:sz w:val="24"/>
          <w:szCs w:val="24"/>
        </w:rPr>
      </w:pPr>
    </w:p>
    <w:p w:rsidR="00705ECD" w:rsidRPr="00F207EB" w:rsidRDefault="00705ECD" w:rsidP="008A2FDE">
      <w:pPr>
        <w:pStyle w:val="ListParagraph"/>
        <w:numPr>
          <w:ilvl w:val="0"/>
          <w:numId w:val="40"/>
        </w:numPr>
        <w:shd w:val="clear" w:color="auto" w:fill="FFFFFF"/>
        <w:spacing w:after="0" w:line="240" w:lineRule="auto"/>
        <w:jc w:val="both"/>
        <w:textAlignment w:val="baseline"/>
        <w:rPr>
          <w:rFonts w:ascii="Arial" w:hAnsi="Arial" w:cs="Arial"/>
          <w:sz w:val="24"/>
          <w:szCs w:val="24"/>
        </w:rPr>
      </w:pPr>
      <w:r w:rsidRPr="00F207EB">
        <w:rPr>
          <w:rFonts w:ascii="Arial" w:hAnsi="Arial" w:cs="Arial"/>
          <w:sz w:val="24"/>
          <w:szCs w:val="24"/>
        </w:rPr>
        <w:t xml:space="preserve">Where the assessee is a non-banking finance company which has received numerous deposits, do the rigours of section 68 apply to each of such deposits? </w:t>
      </w:r>
    </w:p>
    <w:p w:rsidR="00705ECD" w:rsidRPr="00F207EB" w:rsidRDefault="00705ECD" w:rsidP="00705ECD">
      <w:pPr>
        <w:spacing w:after="0" w:line="240" w:lineRule="auto"/>
        <w:ind w:left="426"/>
        <w:jc w:val="both"/>
        <w:rPr>
          <w:rFonts w:ascii="Arial" w:hAnsi="Arial" w:cs="Arial"/>
          <w:sz w:val="24"/>
          <w:szCs w:val="24"/>
        </w:rPr>
      </w:pPr>
    </w:p>
    <w:p w:rsidR="00705ECD" w:rsidRPr="00F207EB" w:rsidRDefault="00705ECD" w:rsidP="00705ECD">
      <w:pPr>
        <w:spacing w:after="0" w:line="240" w:lineRule="auto"/>
        <w:ind w:left="720"/>
        <w:jc w:val="both"/>
        <w:rPr>
          <w:rFonts w:ascii="Arial" w:hAnsi="Arial" w:cs="Arial"/>
          <w:b/>
          <w:i/>
          <w:sz w:val="24"/>
          <w:szCs w:val="24"/>
        </w:rPr>
      </w:pPr>
      <w:r w:rsidRPr="00F207EB">
        <w:rPr>
          <w:rFonts w:ascii="Arial" w:hAnsi="Arial" w:cs="Arial"/>
          <w:b/>
          <w:i/>
          <w:sz w:val="24"/>
          <w:szCs w:val="24"/>
        </w:rPr>
        <w:t>DCIT v Sahara India Financial Corporation ltd [2004] 135 Taxman 154 (</w:t>
      </w:r>
      <w:proofErr w:type="spellStart"/>
      <w:r w:rsidRPr="00F207EB">
        <w:rPr>
          <w:rFonts w:ascii="Arial" w:hAnsi="Arial" w:cs="Arial"/>
          <w:b/>
          <w:i/>
          <w:sz w:val="24"/>
          <w:szCs w:val="24"/>
        </w:rPr>
        <w:t>Lucknow</w:t>
      </w:r>
      <w:proofErr w:type="spellEnd"/>
      <w:r w:rsidRPr="00F207EB">
        <w:rPr>
          <w:rFonts w:ascii="Arial" w:hAnsi="Arial" w:cs="Arial"/>
          <w:b/>
          <w:i/>
          <w:sz w:val="24"/>
          <w:szCs w:val="24"/>
        </w:rPr>
        <w:t>)</w:t>
      </w:r>
    </w:p>
    <w:p w:rsidR="00705ECD" w:rsidRDefault="00705ECD" w:rsidP="00705ECD">
      <w:pPr>
        <w:pStyle w:val="ListParagraph"/>
        <w:spacing w:after="0" w:line="240" w:lineRule="auto"/>
        <w:jc w:val="both"/>
        <w:rPr>
          <w:rFonts w:ascii="Arial" w:hAnsi="Arial" w:cs="Arial"/>
          <w:b/>
          <w:i/>
          <w:sz w:val="24"/>
          <w:szCs w:val="24"/>
        </w:rPr>
      </w:pPr>
    </w:p>
    <w:p w:rsidR="00705ECD" w:rsidRPr="00F207EB" w:rsidRDefault="00705ECD" w:rsidP="008A2FDE">
      <w:pPr>
        <w:pStyle w:val="ListParagraph"/>
        <w:numPr>
          <w:ilvl w:val="0"/>
          <w:numId w:val="40"/>
        </w:numPr>
        <w:shd w:val="clear" w:color="auto" w:fill="FFFFFF"/>
        <w:spacing w:after="0" w:line="240" w:lineRule="auto"/>
        <w:jc w:val="both"/>
        <w:textAlignment w:val="baseline"/>
        <w:rPr>
          <w:rFonts w:ascii="Arial" w:hAnsi="Arial" w:cs="Arial"/>
          <w:sz w:val="24"/>
          <w:szCs w:val="24"/>
        </w:rPr>
      </w:pPr>
      <w:r w:rsidRPr="00F207EB">
        <w:rPr>
          <w:rFonts w:ascii="Arial" w:hAnsi="Arial" w:cs="Arial"/>
          <w:sz w:val="24"/>
          <w:szCs w:val="24"/>
        </w:rPr>
        <w:t>Does section 68 also apply to capital contribution of partners in a partnership firm?  Is the firm required to establish the source of funds in the hands of the partners as well? In whose hands would the provisions of section 68 / 69 / 69B be attracted – the firm or the partners?</w:t>
      </w:r>
    </w:p>
    <w:p w:rsidR="00705ECD" w:rsidRPr="00F207EB" w:rsidRDefault="00705ECD" w:rsidP="00705ECD">
      <w:pPr>
        <w:pStyle w:val="ListParagraph"/>
        <w:spacing w:after="0" w:line="240" w:lineRule="auto"/>
        <w:ind w:left="426"/>
        <w:contextualSpacing w:val="0"/>
        <w:jc w:val="both"/>
        <w:rPr>
          <w:rFonts w:ascii="Arial" w:hAnsi="Arial" w:cs="Arial"/>
          <w:sz w:val="24"/>
          <w:szCs w:val="24"/>
        </w:rPr>
      </w:pPr>
    </w:p>
    <w:p w:rsidR="00705ECD" w:rsidRPr="00F207EB" w:rsidRDefault="00705ECD" w:rsidP="00705ECD">
      <w:pPr>
        <w:pStyle w:val="ListParagraph"/>
        <w:spacing w:after="0" w:line="240" w:lineRule="auto"/>
        <w:jc w:val="both"/>
        <w:rPr>
          <w:rFonts w:ascii="Arial" w:hAnsi="Arial" w:cs="Arial"/>
          <w:b/>
          <w:i/>
          <w:sz w:val="24"/>
          <w:szCs w:val="24"/>
        </w:rPr>
      </w:pPr>
      <w:r w:rsidRPr="00F207EB">
        <w:rPr>
          <w:rFonts w:ascii="Arial" w:hAnsi="Arial" w:cs="Arial"/>
          <w:b/>
          <w:i/>
          <w:sz w:val="24"/>
          <w:szCs w:val="24"/>
        </w:rPr>
        <w:t>CIT v Shiv Shakti Timbers [1997] 90 Taxman 349 (Mad)</w:t>
      </w:r>
    </w:p>
    <w:p w:rsidR="00705ECD" w:rsidRPr="00F207EB" w:rsidRDefault="00705ECD" w:rsidP="00705ECD">
      <w:pPr>
        <w:shd w:val="clear" w:color="auto" w:fill="FFFFFF"/>
        <w:spacing w:after="0" w:line="240" w:lineRule="auto"/>
        <w:ind w:left="709"/>
        <w:textAlignment w:val="baseline"/>
        <w:rPr>
          <w:rFonts w:ascii="Arial" w:eastAsia="Times New Roman" w:hAnsi="Arial" w:cs="Arial"/>
          <w:b/>
          <w:sz w:val="24"/>
          <w:szCs w:val="24"/>
          <w:lang w:eastAsia="en-IN"/>
        </w:rPr>
      </w:pPr>
      <w:r w:rsidRPr="00F207EB">
        <w:rPr>
          <w:rFonts w:ascii="Arial" w:eastAsia="Times New Roman" w:hAnsi="Arial" w:cs="Arial"/>
          <w:b/>
          <w:i/>
          <w:iCs/>
          <w:sz w:val="24"/>
          <w:szCs w:val="24"/>
          <w:bdr w:val="none" w:sz="0" w:space="0" w:color="auto" w:frame="1"/>
          <w:lang w:eastAsia="en-IN"/>
        </w:rPr>
        <w:t>India Rice Mills v CIT [1996] 218 ITR 508 (All)</w:t>
      </w:r>
      <w:r w:rsidRPr="00F207EB">
        <w:rPr>
          <w:rFonts w:ascii="Arial" w:eastAsia="Times New Roman" w:hAnsi="Arial" w:cs="Arial"/>
          <w:b/>
          <w:sz w:val="24"/>
          <w:szCs w:val="24"/>
          <w:lang w:eastAsia="en-IN"/>
        </w:rPr>
        <w:t xml:space="preserve">  </w:t>
      </w:r>
    </w:p>
    <w:p w:rsidR="00705ECD" w:rsidRDefault="00705ECD" w:rsidP="00705ECD">
      <w:pPr>
        <w:spacing w:after="0" w:line="240" w:lineRule="auto"/>
        <w:jc w:val="both"/>
        <w:rPr>
          <w:rFonts w:ascii="Arial" w:hAnsi="Arial" w:cs="Arial"/>
          <w:i/>
          <w:sz w:val="24"/>
          <w:szCs w:val="24"/>
        </w:rPr>
      </w:pPr>
    </w:p>
    <w:p w:rsidR="00705ECD" w:rsidRPr="008A0D8F" w:rsidRDefault="00705ECD" w:rsidP="00705ECD">
      <w:pPr>
        <w:spacing w:after="0" w:line="240" w:lineRule="auto"/>
        <w:jc w:val="center"/>
        <w:rPr>
          <w:rFonts w:ascii="Arial" w:hAnsi="Arial" w:cs="Arial"/>
          <w:b/>
          <w:color w:val="FF0000"/>
          <w:sz w:val="24"/>
          <w:szCs w:val="24"/>
          <w:u w:val="single"/>
        </w:rPr>
      </w:pPr>
    </w:p>
    <w:p w:rsidR="00705ECD" w:rsidRDefault="00705ECD" w:rsidP="00705ECD">
      <w:pPr>
        <w:spacing w:after="0" w:line="240" w:lineRule="auto"/>
        <w:jc w:val="both"/>
        <w:rPr>
          <w:rFonts w:ascii="Arial" w:hAnsi="Arial" w:cs="Arial"/>
          <w:b/>
          <w:sz w:val="24"/>
          <w:szCs w:val="24"/>
        </w:rPr>
      </w:pPr>
    </w:p>
    <w:p w:rsidR="00705ECD" w:rsidRDefault="00705ECD" w:rsidP="00705ECD">
      <w:pPr>
        <w:spacing w:after="0" w:line="240" w:lineRule="auto"/>
        <w:jc w:val="both"/>
        <w:rPr>
          <w:rFonts w:ascii="Arial" w:hAnsi="Arial" w:cs="Arial"/>
          <w:b/>
          <w:sz w:val="24"/>
          <w:szCs w:val="24"/>
        </w:rPr>
      </w:pPr>
    </w:p>
    <w:p w:rsidR="00705ECD" w:rsidRDefault="00705ECD" w:rsidP="00705ECD">
      <w:pPr>
        <w:spacing w:after="0" w:line="240" w:lineRule="auto"/>
        <w:jc w:val="both"/>
        <w:rPr>
          <w:rFonts w:ascii="Arial" w:hAnsi="Arial" w:cs="Arial"/>
          <w:b/>
          <w:sz w:val="24"/>
          <w:szCs w:val="24"/>
        </w:rPr>
      </w:pPr>
      <w:r w:rsidRPr="0005343D">
        <w:rPr>
          <w:rFonts w:ascii="Arial" w:hAnsi="Arial" w:cs="Arial"/>
          <w:b/>
          <w:sz w:val="24"/>
          <w:szCs w:val="24"/>
        </w:rPr>
        <w:lastRenderedPageBreak/>
        <w:t>Verification v Suspicion</w:t>
      </w:r>
    </w:p>
    <w:p w:rsidR="00705ECD" w:rsidRPr="0005343D" w:rsidRDefault="00705ECD" w:rsidP="00705ECD">
      <w:pPr>
        <w:spacing w:after="0" w:line="240" w:lineRule="auto"/>
        <w:jc w:val="both"/>
        <w:rPr>
          <w:rFonts w:ascii="Arial" w:hAnsi="Arial" w:cs="Arial"/>
          <w:b/>
          <w:sz w:val="24"/>
          <w:szCs w:val="24"/>
        </w:rPr>
      </w:pPr>
    </w:p>
    <w:p w:rsidR="00705ECD" w:rsidRPr="0005343D" w:rsidRDefault="00705ECD" w:rsidP="008A2FDE">
      <w:pPr>
        <w:pStyle w:val="ListParagraph"/>
        <w:numPr>
          <w:ilvl w:val="0"/>
          <w:numId w:val="40"/>
        </w:numPr>
        <w:shd w:val="clear" w:color="auto" w:fill="FFFFFF"/>
        <w:spacing w:after="0" w:line="240" w:lineRule="auto"/>
        <w:jc w:val="both"/>
        <w:textAlignment w:val="baseline"/>
        <w:rPr>
          <w:rFonts w:ascii="Arial" w:hAnsi="Arial" w:cs="Arial"/>
          <w:sz w:val="24"/>
          <w:szCs w:val="24"/>
        </w:rPr>
      </w:pPr>
      <w:r w:rsidRPr="0005343D">
        <w:rPr>
          <w:rFonts w:ascii="Arial" w:hAnsi="Arial" w:cs="Arial"/>
          <w:sz w:val="24"/>
          <w:szCs w:val="24"/>
        </w:rPr>
        <w:t xml:space="preserve">In the case of </w:t>
      </w:r>
      <w:r w:rsidRPr="0005343D">
        <w:rPr>
          <w:rFonts w:ascii="Arial" w:hAnsi="Arial" w:cs="Arial"/>
          <w:b/>
          <w:i/>
          <w:sz w:val="24"/>
          <w:szCs w:val="24"/>
        </w:rPr>
        <w:t xml:space="preserve">ITO v Shri </w:t>
      </w:r>
      <w:proofErr w:type="spellStart"/>
      <w:r w:rsidRPr="0005343D">
        <w:rPr>
          <w:rFonts w:ascii="Arial" w:hAnsi="Arial" w:cs="Arial"/>
          <w:b/>
          <w:i/>
          <w:sz w:val="24"/>
          <w:szCs w:val="24"/>
        </w:rPr>
        <w:t>Agrasen</w:t>
      </w:r>
      <w:proofErr w:type="spellEnd"/>
      <w:r w:rsidRPr="0005343D">
        <w:rPr>
          <w:rFonts w:ascii="Arial" w:hAnsi="Arial" w:cs="Arial"/>
          <w:b/>
          <w:i/>
          <w:sz w:val="24"/>
          <w:szCs w:val="24"/>
        </w:rPr>
        <w:t xml:space="preserve"> Logistics [2025] 179 taxmann.com 86 (Agra - Trib.)</w:t>
      </w:r>
      <w:r w:rsidRPr="0005343D">
        <w:rPr>
          <w:rFonts w:ascii="Arial" w:hAnsi="Arial" w:cs="Arial"/>
          <w:sz w:val="24"/>
          <w:szCs w:val="24"/>
        </w:rPr>
        <w:t>, the Tribunal held that once an assessee files complete details such as PAN, bank statements, and confirmations, the initial onus is discharged. The AO cannot merely allege the loans are 'bogus' based on low average bank balances of the creditors. The court noted: "If the Assessing Officer had any doubts... he was free to make independent enquiries by issue of summons under section 131 or 133(6) but he chose other path and merely alleged loan creditors as bogus." This principle ensures that the Revenue cannot substitute evidence with suspicion.</w:t>
      </w:r>
    </w:p>
    <w:p w:rsidR="00705ECD" w:rsidRPr="00B65E20" w:rsidRDefault="00705ECD" w:rsidP="00705ECD">
      <w:pPr>
        <w:pStyle w:val="ListParagraph"/>
        <w:spacing w:after="0" w:line="240" w:lineRule="auto"/>
        <w:jc w:val="both"/>
        <w:rPr>
          <w:rFonts w:ascii="Arial" w:hAnsi="Arial" w:cs="Arial"/>
          <w:sz w:val="24"/>
          <w:szCs w:val="24"/>
        </w:rPr>
      </w:pPr>
    </w:p>
    <w:p w:rsidR="00705ECD" w:rsidRDefault="00705ECD" w:rsidP="00705ECD">
      <w:pPr>
        <w:spacing w:after="0" w:line="240" w:lineRule="auto"/>
        <w:jc w:val="both"/>
        <w:rPr>
          <w:rFonts w:ascii="Arial" w:hAnsi="Arial" w:cs="Arial"/>
          <w:b/>
          <w:sz w:val="24"/>
          <w:szCs w:val="24"/>
        </w:rPr>
      </w:pPr>
      <w:r w:rsidRPr="0005343D">
        <w:rPr>
          <w:rFonts w:ascii="Arial" w:hAnsi="Arial" w:cs="Arial"/>
          <w:b/>
          <w:sz w:val="24"/>
          <w:szCs w:val="24"/>
        </w:rPr>
        <w:t>Partial Acceptance of Credibility</w:t>
      </w:r>
    </w:p>
    <w:p w:rsidR="00705ECD" w:rsidRPr="0005343D" w:rsidRDefault="00705ECD" w:rsidP="00705ECD">
      <w:pPr>
        <w:spacing w:after="0" w:line="240" w:lineRule="auto"/>
        <w:jc w:val="both"/>
        <w:rPr>
          <w:rFonts w:ascii="Arial" w:hAnsi="Arial" w:cs="Arial"/>
          <w:b/>
          <w:sz w:val="24"/>
          <w:szCs w:val="24"/>
        </w:rPr>
      </w:pPr>
    </w:p>
    <w:p w:rsidR="00705ECD" w:rsidRPr="0005343D" w:rsidRDefault="00705ECD" w:rsidP="008A2FDE">
      <w:pPr>
        <w:pStyle w:val="ListParagraph"/>
        <w:numPr>
          <w:ilvl w:val="0"/>
          <w:numId w:val="40"/>
        </w:numPr>
        <w:shd w:val="clear" w:color="auto" w:fill="FFFFFF"/>
        <w:spacing w:after="0" w:line="240" w:lineRule="auto"/>
        <w:jc w:val="both"/>
        <w:textAlignment w:val="baseline"/>
        <w:rPr>
          <w:rFonts w:ascii="Arial" w:hAnsi="Arial" w:cs="Arial"/>
          <w:sz w:val="24"/>
          <w:szCs w:val="24"/>
        </w:rPr>
      </w:pPr>
      <w:r w:rsidRPr="0005343D">
        <w:rPr>
          <w:rFonts w:ascii="Arial" w:hAnsi="Arial" w:cs="Arial"/>
          <w:sz w:val="24"/>
          <w:szCs w:val="24"/>
        </w:rPr>
        <w:t xml:space="preserve">In </w:t>
      </w:r>
      <w:r w:rsidRPr="0005343D">
        <w:rPr>
          <w:rFonts w:ascii="Arial" w:hAnsi="Arial" w:cs="Arial"/>
          <w:b/>
          <w:i/>
          <w:sz w:val="24"/>
          <w:szCs w:val="24"/>
        </w:rPr>
        <w:t xml:space="preserve">DCIT v </w:t>
      </w:r>
      <w:proofErr w:type="spellStart"/>
      <w:r w:rsidRPr="0005343D">
        <w:rPr>
          <w:rFonts w:ascii="Arial" w:hAnsi="Arial" w:cs="Arial"/>
          <w:b/>
          <w:i/>
          <w:sz w:val="24"/>
          <w:szCs w:val="24"/>
        </w:rPr>
        <w:t>Starcity</w:t>
      </w:r>
      <w:proofErr w:type="spellEnd"/>
      <w:r w:rsidRPr="0005343D">
        <w:rPr>
          <w:rFonts w:ascii="Arial" w:hAnsi="Arial" w:cs="Arial"/>
          <w:b/>
          <w:i/>
          <w:sz w:val="24"/>
          <w:szCs w:val="24"/>
        </w:rPr>
        <w:t xml:space="preserve"> </w:t>
      </w:r>
      <w:proofErr w:type="spellStart"/>
      <w:r w:rsidRPr="0005343D">
        <w:rPr>
          <w:rFonts w:ascii="Arial" w:hAnsi="Arial" w:cs="Arial"/>
          <w:b/>
          <w:i/>
          <w:sz w:val="24"/>
          <w:szCs w:val="24"/>
        </w:rPr>
        <w:t>Buildcon</w:t>
      </w:r>
      <w:proofErr w:type="spellEnd"/>
      <w:r w:rsidRPr="0005343D">
        <w:rPr>
          <w:rFonts w:ascii="Arial" w:hAnsi="Arial" w:cs="Arial"/>
          <w:b/>
          <w:i/>
          <w:sz w:val="24"/>
          <w:szCs w:val="24"/>
        </w:rPr>
        <w:t xml:space="preserve"> (P.) Ltd. [2026] 186 taxmann.com 301 (Delhi - Trib.)</w:t>
      </w:r>
      <w:r w:rsidRPr="0005343D">
        <w:rPr>
          <w:rFonts w:ascii="Arial" w:hAnsi="Arial" w:cs="Arial"/>
          <w:sz w:val="24"/>
          <w:szCs w:val="24"/>
        </w:rPr>
        <w:t>, the AO accepted the creditworthiness of a lender for Rs.12 crores but doubted it for the remaining Rs.2 crores from the same lender. The Tribunal deleted the addition, noting that such a 'split' view is logically inconsistent when the lender's financial statements and bank capacity are already established.</w:t>
      </w:r>
    </w:p>
    <w:p w:rsidR="00705ECD" w:rsidRPr="0005343D" w:rsidRDefault="00705ECD" w:rsidP="00705ECD">
      <w:pPr>
        <w:spacing w:after="0" w:line="240" w:lineRule="auto"/>
        <w:jc w:val="both"/>
        <w:rPr>
          <w:rFonts w:ascii="Arial" w:hAnsi="Arial" w:cs="Arial"/>
          <w:i/>
          <w:sz w:val="24"/>
          <w:szCs w:val="24"/>
        </w:rPr>
      </w:pPr>
    </w:p>
    <w:p w:rsidR="00705ECD" w:rsidRPr="00DD5488" w:rsidRDefault="00705ECD" w:rsidP="00705ECD">
      <w:pPr>
        <w:shd w:val="clear" w:color="auto" w:fill="FFFFFF"/>
        <w:spacing w:after="0" w:line="240" w:lineRule="auto"/>
        <w:jc w:val="both"/>
        <w:textAlignment w:val="baseline"/>
        <w:rPr>
          <w:rFonts w:ascii="Arial" w:hAnsi="Arial" w:cs="Arial"/>
          <w:b/>
          <w:color w:val="FF0000"/>
          <w:sz w:val="24"/>
          <w:szCs w:val="24"/>
        </w:rPr>
      </w:pPr>
      <w:r w:rsidRPr="00DD5488">
        <w:rPr>
          <w:rFonts w:ascii="Arial" w:hAnsi="Arial" w:cs="Arial"/>
          <w:b/>
          <w:color w:val="FF0000"/>
          <w:sz w:val="24"/>
          <w:szCs w:val="24"/>
        </w:rPr>
        <w:t>SECTION 69 – UNEXPLAINED INVESTMENTS</w:t>
      </w:r>
    </w:p>
    <w:p w:rsidR="00705ECD" w:rsidRDefault="00705ECD" w:rsidP="00705ECD">
      <w:pPr>
        <w:spacing w:after="0" w:line="240" w:lineRule="auto"/>
        <w:ind w:right="4"/>
        <w:jc w:val="both"/>
        <w:rPr>
          <w:rFonts w:ascii="Arial" w:eastAsia="Times New Roman" w:hAnsi="Arial" w:cs="Arial"/>
          <w:b/>
          <w:bCs/>
          <w:sz w:val="24"/>
          <w:szCs w:val="24"/>
          <w:lang w:eastAsia="en-IN"/>
        </w:rPr>
      </w:pPr>
    </w:p>
    <w:p w:rsidR="00705ECD" w:rsidRPr="00F207EB" w:rsidRDefault="00705ECD" w:rsidP="00705ECD">
      <w:pPr>
        <w:spacing w:after="0" w:line="240" w:lineRule="auto"/>
        <w:ind w:right="4"/>
        <w:jc w:val="both"/>
        <w:rPr>
          <w:rFonts w:ascii="Arial" w:hAnsi="Arial" w:cs="Arial"/>
          <w:b/>
          <w:sz w:val="24"/>
          <w:szCs w:val="24"/>
        </w:rPr>
      </w:pPr>
      <w:r w:rsidRPr="00F207EB">
        <w:rPr>
          <w:rFonts w:ascii="Arial" w:hAnsi="Arial" w:cs="Arial"/>
          <w:b/>
          <w:sz w:val="24"/>
          <w:szCs w:val="24"/>
        </w:rPr>
        <w:t>Conditions for invoking the provisions</w:t>
      </w:r>
    </w:p>
    <w:p w:rsidR="00705ECD" w:rsidRPr="00F207EB" w:rsidRDefault="00705ECD" w:rsidP="00705ECD">
      <w:pPr>
        <w:shd w:val="clear" w:color="auto" w:fill="FFFFFF"/>
        <w:spacing w:after="0" w:line="240" w:lineRule="auto"/>
        <w:jc w:val="both"/>
        <w:textAlignment w:val="baseline"/>
        <w:rPr>
          <w:rFonts w:ascii="Arial" w:hAnsi="Arial" w:cs="Arial"/>
          <w:sz w:val="24"/>
          <w:szCs w:val="24"/>
        </w:rPr>
      </w:pPr>
    </w:p>
    <w:p w:rsidR="00705ECD" w:rsidRPr="00F207EB" w:rsidRDefault="00705ECD" w:rsidP="00705ECD">
      <w:pPr>
        <w:shd w:val="clear" w:color="auto" w:fill="FFFFFF"/>
        <w:spacing w:after="0" w:line="240" w:lineRule="auto"/>
        <w:jc w:val="both"/>
        <w:textAlignment w:val="baseline"/>
        <w:rPr>
          <w:rFonts w:ascii="Arial" w:hAnsi="Arial" w:cs="Arial"/>
          <w:sz w:val="24"/>
          <w:szCs w:val="24"/>
        </w:rPr>
      </w:pPr>
      <w:r w:rsidRPr="00F207EB">
        <w:rPr>
          <w:rFonts w:ascii="Arial" w:hAnsi="Arial" w:cs="Arial"/>
          <w:sz w:val="24"/>
          <w:szCs w:val="24"/>
        </w:rPr>
        <w:t xml:space="preserve">Any investment may be deemed to be the income of the assessee under this section if </w:t>
      </w:r>
    </w:p>
    <w:p w:rsidR="00705ECD" w:rsidRPr="00F207EB" w:rsidRDefault="00705ECD" w:rsidP="008A2FDE">
      <w:pPr>
        <w:pStyle w:val="ListParagraph"/>
        <w:numPr>
          <w:ilvl w:val="0"/>
          <w:numId w:val="46"/>
        </w:numPr>
        <w:shd w:val="clear" w:color="auto" w:fill="FFFFFF"/>
        <w:spacing w:after="0" w:line="240" w:lineRule="auto"/>
        <w:ind w:left="1134"/>
        <w:jc w:val="both"/>
        <w:textAlignment w:val="baseline"/>
        <w:rPr>
          <w:rFonts w:ascii="Arial" w:hAnsi="Arial" w:cs="Arial"/>
          <w:sz w:val="24"/>
          <w:szCs w:val="24"/>
        </w:rPr>
      </w:pPr>
      <w:r w:rsidRPr="00F207EB">
        <w:rPr>
          <w:rFonts w:ascii="Arial" w:hAnsi="Arial" w:cs="Arial"/>
          <w:sz w:val="24"/>
          <w:szCs w:val="24"/>
        </w:rPr>
        <w:t xml:space="preserve">An assessee has made investments in the financial year preceding the assessment year </w:t>
      </w:r>
    </w:p>
    <w:p w:rsidR="00705ECD" w:rsidRPr="00F207EB" w:rsidRDefault="00705ECD" w:rsidP="00705ECD">
      <w:pPr>
        <w:pStyle w:val="ListParagraph"/>
        <w:shd w:val="clear" w:color="auto" w:fill="FFFFFF"/>
        <w:spacing w:after="0" w:line="240" w:lineRule="auto"/>
        <w:ind w:left="1080"/>
        <w:jc w:val="both"/>
        <w:textAlignment w:val="baseline"/>
        <w:rPr>
          <w:rFonts w:ascii="Arial" w:hAnsi="Arial" w:cs="Arial"/>
          <w:sz w:val="24"/>
          <w:szCs w:val="24"/>
        </w:rPr>
      </w:pPr>
    </w:p>
    <w:p w:rsidR="00705ECD" w:rsidRPr="00F207EB" w:rsidRDefault="00705ECD" w:rsidP="008A2FDE">
      <w:pPr>
        <w:pStyle w:val="ListParagraph"/>
        <w:numPr>
          <w:ilvl w:val="0"/>
          <w:numId w:val="46"/>
        </w:numPr>
        <w:shd w:val="clear" w:color="auto" w:fill="FFFFFF"/>
        <w:spacing w:after="0" w:line="240" w:lineRule="auto"/>
        <w:ind w:left="1134"/>
        <w:jc w:val="both"/>
        <w:textAlignment w:val="baseline"/>
        <w:rPr>
          <w:rFonts w:ascii="Arial" w:hAnsi="Arial" w:cs="Arial"/>
          <w:sz w:val="24"/>
          <w:szCs w:val="24"/>
        </w:rPr>
      </w:pPr>
      <w:r w:rsidRPr="00F207EB">
        <w:rPr>
          <w:rFonts w:ascii="Arial" w:hAnsi="Arial" w:cs="Arial"/>
          <w:sz w:val="24"/>
          <w:szCs w:val="24"/>
        </w:rPr>
        <w:t xml:space="preserve">Such investment is not recorded in the books of account, if any, maintained for any source of income </w:t>
      </w:r>
    </w:p>
    <w:p w:rsidR="00705ECD" w:rsidRPr="00F207EB" w:rsidRDefault="00705ECD" w:rsidP="00705ECD">
      <w:pPr>
        <w:pStyle w:val="ListParagraph"/>
        <w:spacing w:after="0" w:line="240" w:lineRule="auto"/>
        <w:rPr>
          <w:rFonts w:ascii="Arial" w:hAnsi="Arial" w:cs="Arial"/>
          <w:sz w:val="24"/>
          <w:szCs w:val="24"/>
        </w:rPr>
      </w:pPr>
    </w:p>
    <w:p w:rsidR="00705ECD" w:rsidRPr="00F207EB" w:rsidRDefault="00705ECD" w:rsidP="008A2FDE">
      <w:pPr>
        <w:pStyle w:val="ListParagraph"/>
        <w:numPr>
          <w:ilvl w:val="0"/>
          <w:numId w:val="46"/>
        </w:numPr>
        <w:shd w:val="clear" w:color="auto" w:fill="FFFFFF"/>
        <w:spacing w:after="0" w:line="240" w:lineRule="auto"/>
        <w:ind w:left="1134"/>
        <w:jc w:val="both"/>
        <w:textAlignment w:val="baseline"/>
        <w:rPr>
          <w:rFonts w:ascii="Arial" w:hAnsi="Arial" w:cs="Arial"/>
          <w:sz w:val="24"/>
          <w:szCs w:val="24"/>
        </w:rPr>
      </w:pPr>
      <w:r w:rsidRPr="00F207EB">
        <w:rPr>
          <w:rFonts w:ascii="Arial" w:hAnsi="Arial" w:cs="Arial"/>
          <w:sz w:val="24"/>
          <w:szCs w:val="24"/>
        </w:rPr>
        <w:t>Assessee offers no explanation for the source of the investment or the Assessing Officer is not satisfied with the explanation offered by the assessee</w:t>
      </w:r>
    </w:p>
    <w:p w:rsidR="00705ECD" w:rsidRPr="00F207EB" w:rsidRDefault="00705ECD" w:rsidP="00705ECD">
      <w:pPr>
        <w:spacing w:after="0" w:line="240" w:lineRule="auto"/>
        <w:rPr>
          <w:rFonts w:ascii="Arial" w:hAnsi="Arial" w:cs="Arial"/>
          <w:sz w:val="24"/>
          <w:szCs w:val="24"/>
        </w:rPr>
      </w:pPr>
    </w:p>
    <w:p w:rsidR="00705ECD" w:rsidRPr="00F207EB" w:rsidRDefault="00705ECD" w:rsidP="008A2FDE">
      <w:pPr>
        <w:pStyle w:val="ListParagraph"/>
        <w:numPr>
          <w:ilvl w:val="0"/>
          <w:numId w:val="40"/>
        </w:numPr>
        <w:shd w:val="clear" w:color="auto" w:fill="FFFFFF"/>
        <w:spacing w:after="0" w:line="240" w:lineRule="auto"/>
        <w:jc w:val="both"/>
        <w:textAlignment w:val="baseline"/>
        <w:rPr>
          <w:rFonts w:ascii="Arial" w:eastAsia="Times New Roman" w:hAnsi="Arial" w:cs="Arial"/>
          <w:sz w:val="24"/>
          <w:szCs w:val="24"/>
          <w:lang w:eastAsia="en-IN"/>
        </w:rPr>
      </w:pPr>
      <w:r w:rsidRPr="00F207EB">
        <w:rPr>
          <w:rFonts w:ascii="Arial" w:eastAsia="Times New Roman" w:hAnsi="Arial" w:cs="Arial"/>
          <w:sz w:val="24"/>
          <w:szCs w:val="24"/>
          <w:lang w:eastAsia="en-IN"/>
        </w:rPr>
        <w:t>Unlike section 68, maintaining of books of account is not compulsory to make an addition u/s.69</w:t>
      </w:r>
    </w:p>
    <w:p w:rsidR="00705ECD" w:rsidRPr="00F207EB" w:rsidRDefault="00705ECD" w:rsidP="00705ECD">
      <w:pPr>
        <w:pStyle w:val="ListParagraph"/>
        <w:shd w:val="clear" w:color="auto" w:fill="FFFFFF"/>
        <w:spacing w:after="0" w:line="240" w:lineRule="auto"/>
        <w:jc w:val="both"/>
        <w:textAlignment w:val="baseline"/>
        <w:rPr>
          <w:rFonts w:ascii="Arial" w:eastAsia="Times New Roman" w:hAnsi="Arial" w:cs="Arial"/>
          <w:sz w:val="24"/>
          <w:szCs w:val="24"/>
          <w:lang w:eastAsia="en-IN"/>
        </w:rPr>
      </w:pPr>
    </w:p>
    <w:p w:rsidR="00705ECD" w:rsidRPr="00F207EB" w:rsidRDefault="00705ECD" w:rsidP="008A2FDE">
      <w:pPr>
        <w:pStyle w:val="ListParagraph"/>
        <w:numPr>
          <w:ilvl w:val="0"/>
          <w:numId w:val="40"/>
        </w:numPr>
        <w:shd w:val="clear" w:color="auto" w:fill="FFFFFF"/>
        <w:spacing w:after="0" w:line="240" w:lineRule="auto"/>
        <w:jc w:val="both"/>
        <w:textAlignment w:val="baseline"/>
        <w:rPr>
          <w:rFonts w:ascii="Arial" w:eastAsia="Times New Roman" w:hAnsi="Arial" w:cs="Arial"/>
          <w:sz w:val="24"/>
          <w:szCs w:val="24"/>
          <w:lang w:eastAsia="en-IN"/>
        </w:rPr>
      </w:pPr>
      <w:r w:rsidRPr="00F207EB">
        <w:rPr>
          <w:rFonts w:ascii="Arial" w:eastAsia="Times New Roman" w:hAnsi="Arial" w:cs="Arial"/>
          <w:sz w:val="24"/>
          <w:szCs w:val="24"/>
          <w:lang w:eastAsia="en-IN"/>
        </w:rPr>
        <w:t>Section 69 provides that the Assessing Officer may treat the value of the investments as the income of the assessee in case the explanation offered by the assessee is not found satisfactory to him.</w:t>
      </w:r>
    </w:p>
    <w:p w:rsidR="00705ECD" w:rsidRPr="00F207EB" w:rsidRDefault="00705ECD" w:rsidP="00705ECD">
      <w:pPr>
        <w:spacing w:after="0" w:line="240" w:lineRule="auto"/>
        <w:ind w:right="4"/>
        <w:jc w:val="both"/>
        <w:rPr>
          <w:rFonts w:ascii="Arial" w:hAnsi="Arial" w:cs="Arial"/>
          <w:sz w:val="24"/>
          <w:szCs w:val="24"/>
        </w:rPr>
      </w:pPr>
    </w:p>
    <w:p w:rsidR="00705ECD" w:rsidRPr="00F207EB" w:rsidRDefault="00705ECD" w:rsidP="00705ECD">
      <w:pPr>
        <w:pStyle w:val="ListParagraph"/>
        <w:spacing w:after="0" w:line="240" w:lineRule="auto"/>
        <w:ind w:right="4"/>
        <w:jc w:val="both"/>
        <w:rPr>
          <w:rFonts w:ascii="Arial" w:hAnsi="Arial" w:cs="Arial"/>
          <w:sz w:val="24"/>
          <w:szCs w:val="24"/>
        </w:rPr>
      </w:pPr>
      <w:r w:rsidRPr="00F207EB">
        <w:rPr>
          <w:rFonts w:ascii="Arial" w:hAnsi="Arial" w:cs="Arial"/>
          <w:sz w:val="24"/>
          <w:szCs w:val="24"/>
        </w:rPr>
        <w:t>The word used in this section is “may” and not “shall” which means that it is not obligatory on the part of the Assessing Officer to treat such investment as income in every case even if he is not satisfied with the explanation of the assessee</w:t>
      </w:r>
    </w:p>
    <w:p w:rsidR="00705ECD" w:rsidRPr="00F207EB" w:rsidRDefault="00705ECD" w:rsidP="00705ECD">
      <w:pPr>
        <w:shd w:val="clear" w:color="auto" w:fill="FFFFFF"/>
        <w:spacing w:after="0" w:line="240" w:lineRule="auto"/>
        <w:ind w:firstLine="720"/>
        <w:textAlignment w:val="baseline"/>
        <w:rPr>
          <w:rFonts w:ascii="Arial" w:eastAsia="Times New Roman" w:hAnsi="Arial" w:cs="Arial"/>
          <w:b/>
          <w:sz w:val="24"/>
          <w:szCs w:val="24"/>
          <w:lang w:eastAsia="en-IN"/>
        </w:rPr>
      </w:pPr>
    </w:p>
    <w:p w:rsidR="00705ECD" w:rsidRPr="00F207EB" w:rsidRDefault="00705ECD" w:rsidP="00705ECD">
      <w:pPr>
        <w:shd w:val="clear" w:color="auto" w:fill="FFFFFF"/>
        <w:spacing w:after="0" w:line="240" w:lineRule="auto"/>
        <w:ind w:firstLine="720"/>
        <w:textAlignment w:val="baseline"/>
        <w:rPr>
          <w:rFonts w:ascii="Arial" w:eastAsia="Times New Roman" w:hAnsi="Arial" w:cs="Arial"/>
          <w:b/>
          <w:sz w:val="24"/>
          <w:szCs w:val="24"/>
          <w:lang w:eastAsia="en-IN"/>
        </w:rPr>
      </w:pPr>
      <w:r w:rsidRPr="00F207EB">
        <w:rPr>
          <w:rFonts w:ascii="Arial" w:hAnsi="Arial" w:cs="Arial"/>
          <w:b/>
          <w:i/>
          <w:sz w:val="24"/>
          <w:szCs w:val="24"/>
        </w:rPr>
        <w:t xml:space="preserve">CIT v </w:t>
      </w:r>
      <w:proofErr w:type="spellStart"/>
      <w:r w:rsidRPr="00F207EB">
        <w:rPr>
          <w:rFonts w:ascii="Arial" w:hAnsi="Arial" w:cs="Arial"/>
          <w:b/>
          <w:i/>
          <w:sz w:val="24"/>
          <w:szCs w:val="24"/>
        </w:rPr>
        <w:t>Smt.P.K.Noorjahan</w:t>
      </w:r>
      <w:proofErr w:type="spellEnd"/>
      <w:r w:rsidRPr="00F207EB">
        <w:rPr>
          <w:rFonts w:ascii="Arial" w:hAnsi="Arial" w:cs="Arial"/>
          <w:b/>
          <w:i/>
          <w:sz w:val="24"/>
          <w:szCs w:val="24"/>
        </w:rPr>
        <w:t xml:space="preserve"> [1999] 237 ITR 570 (SC)</w:t>
      </w:r>
    </w:p>
    <w:p w:rsidR="00705ECD" w:rsidRPr="00F207EB" w:rsidRDefault="00705ECD" w:rsidP="00705ECD">
      <w:pPr>
        <w:shd w:val="clear" w:color="auto" w:fill="FFFFFF"/>
        <w:spacing w:after="0" w:line="240" w:lineRule="auto"/>
        <w:ind w:firstLine="720"/>
        <w:textAlignment w:val="baseline"/>
        <w:rPr>
          <w:rFonts w:ascii="Arial" w:eastAsia="Times New Roman" w:hAnsi="Arial" w:cs="Arial"/>
          <w:b/>
          <w:sz w:val="24"/>
          <w:szCs w:val="24"/>
          <w:lang w:eastAsia="en-IN"/>
        </w:rPr>
      </w:pPr>
      <w:r w:rsidRPr="00F207EB">
        <w:rPr>
          <w:rFonts w:ascii="Arial" w:eastAsia="Times New Roman" w:hAnsi="Arial" w:cs="Arial"/>
          <w:b/>
          <w:i/>
          <w:iCs/>
          <w:sz w:val="24"/>
          <w:szCs w:val="24"/>
          <w:bdr w:val="none" w:sz="0" w:space="0" w:color="auto" w:frame="1"/>
          <w:lang w:eastAsia="en-IN"/>
        </w:rPr>
        <w:t>CIT v Moghul Durbar [1995] 216 ITR 301 (AP)</w:t>
      </w:r>
      <w:r w:rsidRPr="00F207EB">
        <w:rPr>
          <w:rFonts w:ascii="Arial" w:eastAsia="Times New Roman" w:hAnsi="Arial" w:cs="Arial"/>
          <w:b/>
          <w:sz w:val="24"/>
          <w:szCs w:val="24"/>
          <w:lang w:eastAsia="en-IN"/>
        </w:rPr>
        <w:t> </w:t>
      </w:r>
    </w:p>
    <w:p w:rsidR="00705ECD" w:rsidRPr="00F207EB" w:rsidRDefault="00705ECD" w:rsidP="00705ECD">
      <w:pPr>
        <w:pStyle w:val="BodyText"/>
        <w:ind w:left="720"/>
        <w:rPr>
          <w:rFonts w:ascii="Arial" w:hAnsi="Arial" w:cs="Arial"/>
          <w:bCs/>
          <w:iCs/>
          <w:sz w:val="24"/>
        </w:rPr>
      </w:pPr>
      <w:r w:rsidRPr="00F207EB">
        <w:rPr>
          <w:rFonts w:ascii="Arial" w:hAnsi="Arial" w:cs="Arial"/>
          <w:b/>
          <w:bCs/>
          <w:i/>
          <w:iCs/>
          <w:sz w:val="24"/>
        </w:rPr>
        <w:lastRenderedPageBreak/>
        <w:t xml:space="preserve">PCIT v Late Rama Shankar </w:t>
      </w:r>
      <w:proofErr w:type="spellStart"/>
      <w:r w:rsidRPr="00F207EB">
        <w:rPr>
          <w:rFonts w:ascii="Arial" w:hAnsi="Arial" w:cs="Arial"/>
          <w:b/>
          <w:bCs/>
          <w:i/>
          <w:iCs/>
          <w:sz w:val="24"/>
        </w:rPr>
        <w:t>Yadav</w:t>
      </w:r>
      <w:proofErr w:type="spellEnd"/>
      <w:r w:rsidRPr="00F207EB">
        <w:rPr>
          <w:rFonts w:ascii="Arial" w:hAnsi="Arial" w:cs="Arial"/>
          <w:b/>
          <w:bCs/>
          <w:i/>
          <w:iCs/>
          <w:sz w:val="24"/>
        </w:rPr>
        <w:t xml:space="preserve"> </w:t>
      </w:r>
      <w:r w:rsidRPr="00F207EB">
        <w:rPr>
          <w:rFonts w:ascii="Arial" w:hAnsi="Arial" w:cs="Arial"/>
          <w:b/>
          <w:i/>
          <w:iCs/>
          <w:sz w:val="24"/>
        </w:rPr>
        <w:t>2017 (8) TMI 858</w:t>
      </w:r>
      <w:r w:rsidRPr="00F207EB">
        <w:rPr>
          <w:rFonts w:ascii="Arial" w:hAnsi="Arial" w:cs="Arial"/>
          <w:b/>
          <w:bCs/>
          <w:i/>
          <w:iCs/>
          <w:sz w:val="24"/>
        </w:rPr>
        <w:t xml:space="preserve"> (All-HC) </w:t>
      </w:r>
    </w:p>
    <w:p w:rsidR="00705ECD" w:rsidRPr="008526E6" w:rsidRDefault="00705ECD" w:rsidP="00705ECD">
      <w:pPr>
        <w:spacing w:after="0" w:line="240" w:lineRule="auto"/>
        <w:ind w:right="4"/>
        <w:jc w:val="both"/>
        <w:rPr>
          <w:rFonts w:ascii="Arial" w:eastAsia="Times New Roman" w:hAnsi="Arial" w:cs="Arial"/>
          <w:b/>
          <w:bCs/>
          <w:sz w:val="24"/>
          <w:szCs w:val="24"/>
          <w:lang w:eastAsia="en-IN"/>
        </w:rPr>
      </w:pPr>
    </w:p>
    <w:p w:rsidR="00705ECD" w:rsidRPr="00F207EB" w:rsidRDefault="00705ECD" w:rsidP="008A2FDE">
      <w:pPr>
        <w:pStyle w:val="ListParagraph"/>
        <w:numPr>
          <w:ilvl w:val="0"/>
          <w:numId w:val="40"/>
        </w:numPr>
        <w:spacing w:after="0" w:line="240" w:lineRule="auto"/>
        <w:ind w:right="4"/>
        <w:jc w:val="both"/>
        <w:rPr>
          <w:rFonts w:ascii="Arial" w:eastAsia="Times New Roman" w:hAnsi="Arial" w:cs="Arial"/>
          <w:b/>
          <w:bCs/>
          <w:sz w:val="24"/>
          <w:szCs w:val="24"/>
          <w:lang w:eastAsia="en-IN"/>
        </w:rPr>
      </w:pPr>
      <w:r w:rsidRPr="00F207EB">
        <w:rPr>
          <w:rFonts w:ascii="Arial" w:eastAsia="Times New Roman" w:hAnsi="Arial" w:cs="Arial"/>
          <w:bCs/>
          <w:sz w:val="24"/>
          <w:szCs w:val="24"/>
          <w:lang w:eastAsia="en-IN"/>
        </w:rPr>
        <w:t>Prerequisite conditions of section 69 i.e. the Assessing Officer has</w:t>
      </w:r>
      <w:r w:rsidRPr="00F207EB">
        <w:rPr>
          <w:rFonts w:ascii="Arial" w:eastAsia="Times New Roman" w:hAnsi="Arial" w:cs="Arial"/>
          <w:sz w:val="24"/>
          <w:szCs w:val="24"/>
          <w:lang w:eastAsia="en-IN"/>
        </w:rPr>
        <w:t xml:space="preserve"> to establish that there were investments made by the assessee; that such investments were not recorded in the books of account maintained by the assessee; and that such investments had been made in the financial year immediately preceding the assessment year in question, </w:t>
      </w:r>
      <w:r w:rsidRPr="00F207EB">
        <w:rPr>
          <w:rFonts w:ascii="Arial" w:eastAsia="Times New Roman" w:hAnsi="Arial" w:cs="Arial"/>
          <w:bCs/>
          <w:sz w:val="24"/>
          <w:szCs w:val="24"/>
          <w:lang w:eastAsia="en-IN"/>
        </w:rPr>
        <w:t>have to be satisfied even if presumption u/s.132(4A) is raised against the assessee</w:t>
      </w:r>
    </w:p>
    <w:p w:rsidR="00705ECD" w:rsidRPr="00F207EB" w:rsidRDefault="00705ECD" w:rsidP="00705ECD">
      <w:pPr>
        <w:shd w:val="clear" w:color="auto" w:fill="FFFFFF"/>
        <w:spacing w:after="0" w:line="240" w:lineRule="auto"/>
        <w:textAlignment w:val="baseline"/>
        <w:rPr>
          <w:rFonts w:ascii="Arial" w:eastAsia="Times New Roman" w:hAnsi="Arial" w:cs="Arial"/>
          <w:i/>
          <w:iCs/>
          <w:sz w:val="24"/>
          <w:szCs w:val="24"/>
          <w:bdr w:val="none" w:sz="0" w:space="0" w:color="auto" w:frame="1"/>
          <w:lang w:eastAsia="en-IN"/>
        </w:rPr>
      </w:pPr>
    </w:p>
    <w:p w:rsidR="00705ECD" w:rsidRPr="00F207EB" w:rsidRDefault="00705ECD" w:rsidP="00705ECD">
      <w:pPr>
        <w:shd w:val="clear" w:color="auto" w:fill="FFFFFF"/>
        <w:spacing w:after="0" w:line="240" w:lineRule="auto"/>
        <w:ind w:firstLine="720"/>
        <w:textAlignment w:val="baseline"/>
        <w:rPr>
          <w:rFonts w:ascii="Arial" w:eastAsia="Times New Roman" w:hAnsi="Arial" w:cs="Arial"/>
          <w:b/>
          <w:sz w:val="24"/>
          <w:szCs w:val="24"/>
          <w:lang w:eastAsia="en-IN"/>
        </w:rPr>
      </w:pPr>
      <w:proofErr w:type="spellStart"/>
      <w:r w:rsidRPr="00F207EB">
        <w:rPr>
          <w:rFonts w:ascii="Arial" w:eastAsia="Times New Roman" w:hAnsi="Arial" w:cs="Arial"/>
          <w:b/>
          <w:i/>
          <w:iCs/>
          <w:sz w:val="24"/>
          <w:szCs w:val="24"/>
          <w:bdr w:val="none" w:sz="0" w:space="0" w:color="auto" w:frame="1"/>
          <w:lang w:eastAsia="en-IN"/>
        </w:rPr>
        <w:t>Ushakant</w:t>
      </w:r>
      <w:proofErr w:type="spellEnd"/>
      <w:r w:rsidRPr="00F207EB">
        <w:rPr>
          <w:rFonts w:ascii="Arial" w:eastAsia="Times New Roman" w:hAnsi="Arial" w:cs="Arial"/>
          <w:b/>
          <w:i/>
          <w:iCs/>
          <w:sz w:val="24"/>
          <w:szCs w:val="24"/>
          <w:bdr w:val="none" w:sz="0" w:space="0" w:color="auto" w:frame="1"/>
          <w:lang w:eastAsia="en-IN"/>
        </w:rPr>
        <w:t xml:space="preserve"> N. Patel v CIT [2006] 282 ITR 553 (</w:t>
      </w:r>
      <w:proofErr w:type="spellStart"/>
      <w:r w:rsidRPr="00F207EB">
        <w:rPr>
          <w:rFonts w:ascii="Arial" w:eastAsia="Times New Roman" w:hAnsi="Arial" w:cs="Arial"/>
          <w:b/>
          <w:i/>
          <w:iCs/>
          <w:sz w:val="24"/>
          <w:szCs w:val="24"/>
          <w:bdr w:val="none" w:sz="0" w:space="0" w:color="auto" w:frame="1"/>
          <w:lang w:eastAsia="en-IN"/>
        </w:rPr>
        <w:t>Guj</w:t>
      </w:r>
      <w:proofErr w:type="spellEnd"/>
      <w:r w:rsidRPr="00F207EB">
        <w:rPr>
          <w:rFonts w:ascii="Arial" w:eastAsia="Times New Roman" w:hAnsi="Arial" w:cs="Arial"/>
          <w:b/>
          <w:i/>
          <w:iCs/>
          <w:sz w:val="24"/>
          <w:szCs w:val="24"/>
          <w:bdr w:val="none" w:sz="0" w:space="0" w:color="auto" w:frame="1"/>
          <w:lang w:eastAsia="en-IN"/>
        </w:rPr>
        <w:t>)</w:t>
      </w:r>
      <w:r w:rsidRPr="00F207EB">
        <w:rPr>
          <w:rFonts w:ascii="Arial" w:eastAsia="Times New Roman" w:hAnsi="Arial" w:cs="Arial"/>
          <w:b/>
          <w:sz w:val="24"/>
          <w:szCs w:val="24"/>
          <w:lang w:eastAsia="en-IN"/>
        </w:rPr>
        <w:t> </w:t>
      </w:r>
    </w:p>
    <w:p w:rsidR="00705ECD" w:rsidRPr="00F207EB" w:rsidRDefault="00705ECD" w:rsidP="00705ECD">
      <w:pPr>
        <w:pStyle w:val="BodyText"/>
        <w:rPr>
          <w:rFonts w:ascii="Arial" w:hAnsi="Arial" w:cs="Arial"/>
          <w:bCs/>
          <w:iCs/>
          <w:sz w:val="24"/>
        </w:rPr>
      </w:pPr>
    </w:p>
    <w:p w:rsidR="00705ECD" w:rsidRPr="00F207EB" w:rsidRDefault="00705ECD" w:rsidP="00705ECD">
      <w:pPr>
        <w:spacing w:after="0" w:line="240" w:lineRule="auto"/>
        <w:ind w:right="4"/>
        <w:jc w:val="both"/>
        <w:rPr>
          <w:rFonts w:ascii="Arial" w:eastAsia="Times New Roman" w:hAnsi="Arial" w:cs="Arial"/>
          <w:b/>
          <w:iCs/>
          <w:sz w:val="24"/>
          <w:szCs w:val="24"/>
          <w:bdr w:val="none" w:sz="0" w:space="0" w:color="auto" w:frame="1"/>
          <w:lang w:eastAsia="en-IN"/>
        </w:rPr>
      </w:pPr>
      <w:r w:rsidRPr="00F207EB">
        <w:rPr>
          <w:rFonts w:ascii="Arial" w:eastAsia="Times New Roman" w:hAnsi="Arial" w:cs="Arial"/>
          <w:b/>
          <w:iCs/>
          <w:sz w:val="24"/>
          <w:szCs w:val="24"/>
          <w:bdr w:val="none" w:sz="0" w:space="0" w:color="auto" w:frame="1"/>
          <w:lang w:eastAsia="en-IN"/>
        </w:rPr>
        <w:t>Department is liable to prove the existence of unexplained investment</w:t>
      </w:r>
    </w:p>
    <w:p w:rsidR="00705ECD" w:rsidRPr="00F207EB" w:rsidRDefault="00705ECD" w:rsidP="00705ECD">
      <w:pPr>
        <w:shd w:val="clear" w:color="auto" w:fill="FFFFFF"/>
        <w:spacing w:after="0" w:line="240" w:lineRule="auto"/>
        <w:textAlignment w:val="baseline"/>
        <w:rPr>
          <w:rFonts w:ascii="Arial" w:eastAsia="Times New Roman" w:hAnsi="Arial" w:cs="Arial"/>
          <w:sz w:val="24"/>
          <w:szCs w:val="24"/>
          <w:lang w:eastAsia="en-IN"/>
        </w:rPr>
      </w:pPr>
    </w:p>
    <w:p w:rsidR="00705ECD" w:rsidRPr="00F207EB" w:rsidRDefault="00705ECD" w:rsidP="008A2FDE">
      <w:pPr>
        <w:pStyle w:val="ListParagraph"/>
        <w:numPr>
          <w:ilvl w:val="0"/>
          <w:numId w:val="40"/>
        </w:numPr>
        <w:spacing w:after="0" w:line="240" w:lineRule="auto"/>
        <w:ind w:right="4"/>
        <w:jc w:val="both"/>
        <w:rPr>
          <w:rFonts w:ascii="Arial" w:eastAsia="Times New Roman" w:hAnsi="Arial" w:cs="Arial"/>
          <w:sz w:val="24"/>
          <w:szCs w:val="24"/>
          <w:lang w:eastAsia="en-IN"/>
        </w:rPr>
      </w:pPr>
      <w:r w:rsidRPr="00F207EB">
        <w:rPr>
          <w:rFonts w:ascii="Arial" w:eastAsia="Times New Roman" w:hAnsi="Arial" w:cs="Arial"/>
          <w:sz w:val="24"/>
          <w:szCs w:val="24"/>
          <w:lang w:eastAsia="en-IN"/>
        </w:rPr>
        <w:t xml:space="preserve">Assessing Officer cannot make addition for the source of any investment made by the assessee’s relatives merely because the explanation given by the </w:t>
      </w:r>
      <w:proofErr w:type="spellStart"/>
      <w:r w:rsidRPr="00F207EB">
        <w:rPr>
          <w:rFonts w:ascii="Arial" w:eastAsia="Times New Roman" w:hAnsi="Arial" w:cs="Arial"/>
          <w:sz w:val="24"/>
          <w:szCs w:val="24"/>
          <w:lang w:eastAsia="en-IN"/>
        </w:rPr>
        <w:t>asseesee</w:t>
      </w:r>
      <w:proofErr w:type="spellEnd"/>
      <w:r w:rsidRPr="00F207EB">
        <w:rPr>
          <w:rFonts w:ascii="Arial" w:eastAsia="Times New Roman" w:hAnsi="Arial" w:cs="Arial"/>
          <w:sz w:val="24"/>
          <w:szCs w:val="24"/>
          <w:lang w:eastAsia="en-IN"/>
        </w:rPr>
        <w:t xml:space="preserve"> is not acceptable. The Assessing Officer has to bring in material evidence to make a conclusion that the investments were </w:t>
      </w:r>
      <w:proofErr w:type="spellStart"/>
      <w:r w:rsidRPr="00F207EB">
        <w:rPr>
          <w:rFonts w:ascii="Arial" w:eastAsia="Times New Roman" w:hAnsi="Arial" w:cs="Arial"/>
          <w:sz w:val="24"/>
          <w:szCs w:val="24"/>
          <w:lang w:eastAsia="en-IN"/>
        </w:rPr>
        <w:t>infact</w:t>
      </w:r>
      <w:proofErr w:type="spellEnd"/>
      <w:r w:rsidRPr="00F207EB">
        <w:rPr>
          <w:rFonts w:ascii="Arial" w:eastAsia="Times New Roman" w:hAnsi="Arial" w:cs="Arial"/>
          <w:sz w:val="24"/>
          <w:szCs w:val="24"/>
          <w:lang w:eastAsia="en-IN"/>
        </w:rPr>
        <w:t xml:space="preserve"> made by the assessee. </w:t>
      </w:r>
    </w:p>
    <w:p w:rsidR="00705ECD" w:rsidRPr="00F207EB" w:rsidRDefault="00705ECD" w:rsidP="00705ECD">
      <w:pPr>
        <w:shd w:val="clear" w:color="auto" w:fill="FFFFFF"/>
        <w:spacing w:after="0" w:line="240" w:lineRule="auto"/>
        <w:ind w:firstLine="720"/>
        <w:textAlignment w:val="baseline"/>
        <w:rPr>
          <w:rFonts w:ascii="Arial" w:eastAsia="Times New Roman" w:hAnsi="Arial" w:cs="Arial"/>
          <w:i/>
          <w:iCs/>
          <w:sz w:val="24"/>
          <w:szCs w:val="24"/>
          <w:bdr w:val="none" w:sz="0" w:space="0" w:color="auto" w:frame="1"/>
          <w:lang w:eastAsia="en-IN"/>
        </w:rPr>
      </w:pPr>
    </w:p>
    <w:p w:rsidR="00705ECD" w:rsidRPr="00F207EB" w:rsidRDefault="00705ECD" w:rsidP="00705ECD">
      <w:pPr>
        <w:shd w:val="clear" w:color="auto" w:fill="FFFFFF"/>
        <w:spacing w:after="0" w:line="240" w:lineRule="auto"/>
        <w:ind w:firstLine="720"/>
        <w:textAlignment w:val="baseline"/>
        <w:rPr>
          <w:rFonts w:ascii="Arial" w:eastAsia="Times New Roman" w:hAnsi="Arial" w:cs="Arial"/>
          <w:b/>
          <w:sz w:val="24"/>
          <w:szCs w:val="24"/>
          <w:lang w:eastAsia="en-IN"/>
        </w:rPr>
      </w:pPr>
      <w:r w:rsidRPr="00F207EB">
        <w:rPr>
          <w:rFonts w:ascii="Arial" w:eastAsia="Times New Roman" w:hAnsi="Arial" w:cs="Arial"/>
          <w:b/>
          <w:i/>
          <w:iCs/>
          <w:sz w:val="24"/>
          <w:szCs w:val="24"/>
          <w:bdr w:val="none" w:sz="0" w:space="0" w:color="auto" w:frame="1"/>
          <w:lang w:eastAsia="en-IN"/>
        </w:rPr>
        <w:t xml:space="preserve">CIT v </w:t>
      </w:r>
      <w:proofErr w:type="spellStart"/>
      <w:r w:rsidRPr="00F207EB">
        <w:rPr>
          <w:rFonts w:ascii="Arial" w:eastAsia="Times New Roman" w:hAnsi="Arial" w:cs="Arial"/>
          <w:b/>
          <w:i/>
          <w:iCs/>
          <w:sz w:val="24"/>
          <w:szCs w:val="24"/>
          <w:bdr w:val="none" w:sz="0" w:space="0" w:color="auto" w:frame="1"/>
          <w:lang w:eastAsia="en-IN"/>
        </w:rPr>
        <w:t>Daya</w:t>
      </w:r>
      <w:proofErr w:type="spellEnd"/>
      <w:r w:rsidRPr="00F207EB">
        <w:rPr>
          <w:rFonts w:ascii="Arial" w:eastAsia="Times New Roman" w:hAnsi="Arial" w:cs="Arial"/>
          <w:b/>
          <w:i/>
          <w:iCs/>
          <w:sz w:val="24"/>
          <w:szCs w:val="24"/>
          <w:bdr w:val="none" w:sz="0" w:space="0" w:color="auto" w:frame="1"/>
          <w:lang w:eastAsia="en-IN"/>
        </w:rPr>
        <w:t xml:space="preserve"> Chand Jain Vaidya [1975] 98 ITR 280 (All)</w:t>
      </w:r>
      <w:r w:rsidRPr="00F207EB">
        <w:rPr>
          <w:rFonts w:ascii="Arial" w:eastAsia="Times New Roman" w:hAnsi="Arial" w:cs="Arial"/>
          <w:b/>
          <w:sz w:val="24"/>
          <w:szCs w:val="24"/>
          <w:lang w:eastAsia="en-IN"/>
        </w:rPr>
        <w:t> </w:t>
      </w:r>
    </w:p>
    <w:p w:rsidR="00705ECD" w:rsidRPr="00F207EB" w:rsidRDefault="00705ECD" w:rsidP="00705ECD">
      <w:pPr>
        <w:shd w:val="clear" w:color="auto" w:fill="FFFFFF"/>
        <w:spacing w:after="0" w:line="240" w:lineRule="auto"/>
        <w:ind w:firstLine="720"/>
        <w:textAlignment w:val="baseline"/>
        <w:rPr>
          <w:rFonts w:ascii="Arial" w:eastAsia="Times New Roman" w:hAnsi="Arial" w:cs="Arial"/>
          <w:b/>
          <w:sz w:val="24"/>
          <w:szCs w:val="24"/>
          <w:lang w:eastAsia="en-IN"/>
        </w:rPr>
      </w:pPr>
    </w:p>
    <w:p w:rsidR="00705ECD" w:rsidRPr="00F207EB" w:rsidRDefault="00705ECD" w:rsidP="008A2FDE">
      <w:pPr>
        <w:pStyle w:val="ListParagraph"/>
        <w:numPr>
          <w:ilvl w:val="0"/>
          <w:numId w:val="40"/>
        </w:numPr>
        <w:spacing w:after="0" w:line="240" w:lineRule="auto"/>
        <w:ind w:right="4"/>
        <w:jc w:val="both"/>
        <w:rPr>
          <w:rFonts w:ascii="Arial" w:eastAsia="Times New Roman" w:hAnsi="Arial" w:cs="Arial"/>
          <w:sz w:val="24"/>
          <w:szCs w:val="24"/>
          <w:lang w:eastAsia="en-IN"/>
        </w:rPr>
      </w:pPr>
      <w:r w:rsidRPr="00F207EB">
        <w:rPr>
          <w:rFonts w:ascii="Arial" w:eastAsia="Times New Roman" w:hAnsi="Arial" w:cs="Arial"/>
          <w:sz w:val="24"/>
          <w:szCs w:val="24"/>
          <w:lang w:eastAsia="en-IN"/>
        </w:rPr>
        <w:t xml:space="preserve">If the investment stands in the name of a third person, the assessee cannot be called upon to explain the source for such deposit even if the third person is related to the assessee. The person in whose books the investment appears or the person in whose name the investment is made has to explain the source of the investment. </w:t>
      </w:r>
    </w:p>
    <w:p w:rsidR="00705ECD" w:rsidRPr="00F207EB" w:rsidRDefault="00705ECD" w:rsidP="00705ECD">
      <w:pPr>
        <w:pStyle w:val="ListParagraph"/>
        <w:spacing w:after="0" w:line="240" w:lineRule="auto"/>
        <w:ind w:right="4"/>
        <w:jc w:val="both"/>
        <w:rPr>
          <w:rFonts w:ascii="Arial" w:eastAsia="Times New Roman" w:hAnsi="Arial" w:cs="Arial"/>
          <w:sz w:val="24"/>
          <w:szCs w:val="24"/>
          <w:lang w:eastAsia="en-IN"/>
        </w:rPr>
      </w:pPr>
    </w:p>
    <w:p w:rsidR="00705ECD" w:rsidRPr="00F207EB" w:rsidRDefault="00705ECD" w:rsidP="00705ECD">
      <w:pPr>
        <w:pStyle w:val="ListParagraph"/>
        <w:spacing w:after="0" w:line="240" w:lineRule="auto"/>
        <w:ind w:right="4"/>
        <w:jc w:val="both"/>
        <w:rPr>
          <w:rFonts w:ascii="Arial" w:eastAsia="Times New Roman" w:hAnsi="Arial" w:cs="Arial"/>
          <w:b/>
          <w:i/>
          <w:iCs/>
          <w:sz w:val="24"/>
          <w:szCs w:val="24"/>
          <w:bdr w:val="none" w:sz="0" w:space="0" w:color="auto" w:frame="1"/>
          <w:lang w:eastAsia="en-IN"/>
        </w:rPr>
      </w:pPr>
      <w:r w:rsidRPr="00F207EB">
        <w:rPr>
          <w:rFonts w:ascii="Arial" w:eastAsia="Times New Roman" w:hAnsi="Arial" w:cs="Arial"/>
          <w:b/>
          <w:i/>
          <w:iCs/>
          <w:sz w:val="24"/>
          <w:szCs w:val="24"/>
          <w:bdr w:val="none" w:sz="0" w:space="0" w:color="auto" w:frame="1"/>
          <w:lang w:eastAsia="en-IN"/>
        </w:rPr>
        <w:t xml:space="preserve">CIT v </w:t>
      </w:r>
      <w:proofErr w:type="spellStart"/>
      <w:r w:rsidRPr="00F207EB">
        <w:rPr>
          <w:rFonts w:ascii="Arial" w:eastAsia="Times New Roman" w:hAnsi="Arial" w:cs="Arial"/>
          <w:b/>
          <w:i/>
          <w:iCs/>
          <w:sz w:val="24"/>
          <w:szCs w:val="24"/>
          <w:bdr w:val="none" w:sz="0" w:space="0" w:color="auto" w:frame="1"/>
          <w:lang w:eastAsia="en-IN"/>
        </w:rPr>
        <w:t>Roshan</w:t>
      </w:r>
      <w:proofErr w:type="spellEnd"/>
      <w:r w:rsidRPr="00F207EB">
        <w:rPr>
          <w:rFonts w:ascii="Arial" w:eastAsia="Times New Roman" w:hAnsi="Arial" w:cs="Arial"/>
          <w:b/>
          <w:i/>
          <w:iCs/>
          <w:sz w:val="24"/>
          <w:szCs w:val="24"/>
          <w:bdr w:val="none" w:sz="0" w:space="0" w:color="auto" w:frame="1"/>
          <w:lang w:eastAsia="en-IN"/>
        </w:rPr>
        <w:t xml:space="preserve"> </w:t>
      </w:r>
      <w:proofErr w:type="spellStart"/>
      <w:r w:rsidRPr="00F207EB">
        <w:rPr>
          <w:rFonts w:ascii="Arial" w:eastAsia="Times New Roman" w:hAnsi="Arial" w:cs="Arial"/>
          <w:b/>
          <w:i/>
          <w:iCs/>
          <w:sz w:val="24"/>
          <w:szCs w:val="24"/>
          <w:bdr w:val="none" w:sz="0" w:space="0" w:color="auto" w:frame="1"/>
          <w:lang w:eastAsia="en-IN"/>
        </w:rPr>
        <w:t>Lal</w:t>
      </w:r>
      <w:proofErr w:type="spellEnd"/>
      <w:r w:rsidRPr="00F207EB">
        <w:rPr>
          <w:rFonts w:ascii="Arial" w:eastAsia="Times New Roman" w:hAnsi="Arial" w:cs="Arial"/>
          <w:b/>
          <w:i/>
          <w:iCs/>
          <w:sz w:val="24"/>
          <w:szCs w:val="24"/>
          <w:bdr w:val="none" w:sz="0" w:space="0" w:color="auto" w:frame="1"/>
          <w:lang w:eastAsia="en-IN"/>
        </w:rPr>
        <w:t xml:space="preserve"> Seth [1989] 178 ITR 660 (</w:t>
      </w:r>
      <w:proofErr w:type="spellStart"/>
      <w:r w:rsidRPr="00F207EB">
        <w:rPr>
          <w:rFonts w:ascii="Arial" w:eastAsia="Times New Roman" w:hAnsi="Arial" w:cs="Arial"/>
          <w:b/>
          <w:i/>
          <w:iCs/>
          <w:sz w:val="24"/>
          <w:szCs w:val="24"/>
          <w:bdr w:val="none" w:sz="0" w:space="0" w:color="auto" w:frame="1"/>
          <w:lang w:eastAsia="en-IN"/>
        </w:rPr>
        <w:t>Punj</w:t>
      </w:r>
      <w:proofErr w:type="spellEnd"/>
      <w:r w:rsidRPr="00F207EB">
        <w:rPr>
          <w:rFonts w:ascii="Arial" w:eastAsia="Times New Roman" w:hAnsi="Arial" w:cs="Arial"/>
          <w:b/>
          <w:i/>
          <w:iCs/>
          <w:sz w:val="24"/>
          <w:szCs w:val="24"/>
          <w:bdr w:val="none" w:sz="0" w:space="0" w:color="auto" w:frame="1"/>
          <w:lang w:eastAsia="en-IN"/>
        </w:rPr>
        <w:t>)</w:t>
      </w:r>
    </w:p>
    <w:p w:rsidR="00705ECD" w:rsidRPr="00F207EB" w:rsidRDefault="00705ECD" w:rsidP="00705ECD">
      <w:pPr>
        <w:shd w:val="clear" w:color="auto" w:fill="FFFFFF"/>
        <w:spacing w:after="0" w:line="240" w:lineRule="auto"/>
        <w:jc w:val="both"/>
        <w:textAlignment w:val="baseline"/>
        <w:rPr>
          <w:rFonts w:ascii="Arial" w:eastAsia="Times New Roman" w:hAnsi="Arial" w:cs="Arial"/>
          <w:sz w:val="24"/>
          <w:szCs w:val="24"/>
          <w:lang w:eastAsia="en-IN"/>
        </w:rPr>
      </w:pPr>
    </w:p>
    <w:p w:rsidR="00705ECD" w:rsidRPr="00F207EB" w:rsidRDefault="00705ECD" w:rsidP="008A2FDE">
      <w:pPr>
        <w:pStyle w:val="ListParagraph"/>
        <w:numPr>
          <w:ilvl w:val="0"/>
          <w:numId w:val="40"/>
        </w:numPr>
        <w:shd w:val="clear" w:color="auto" w:fill="FFFFFF"/>
        <w:spacing w:after="0" w:line="240" w:lineRule="auto"/>
        <w:ind w:right="4"/>
        <w:jc w:val="both"/>
        <w:textAlignment w:val="baseline"/>
        <w:rPr>
          <w:rFonts w:ascii="Arial" w:eastAsia="Times New Roman" w:hAnsi="Arial" w:cs="Arial"/>
          <w:sz w:val="24"/>
          <w:szCs w:val="24"/>
          <w:lang w:eastAsia="en-IN"/>
        </w:rPr>
      </w:pPr>
      <w:r w:rsidRPr="00F207EB">
        <w:rPr>
          <w:rFonts w:ascii="Arial" w:eastAsia="Times New Roman" w:hAnsi="Arial" w:cs="Arial"/>
          <w:sz w:val="24"/>
          <w:szCs w:val="24"/>
          <w:lang w:eastAsia="en-IN"/>
        </w:rPr>
        <w:t xml:space="preserve">Addition u/s.69 on account of unexplained jewellery cannot be made if assessee had been assessed for more jewellery than those found in the course of search for earlier year under Wealth-tax Act, merely because the assessee could not furnish the evidence of remaking </w:t>
      </w:r>
    </w:p>
    <w:p w:rsidR="00705ECD" w:rsidRPr="00F207EB" w:rsidRDefault="00705ECD" w:rsidP="00705ECD">
      <w:pPr>
        <w:pStyle w:val="ListParagraph"/>
        <w:shd w:val="clear" w:color="auto" w:fill="FFFFFF"/>
        <w:spacing w:after="0" w:line="240" w:lineRule="auto"/>
        <w:ind w:right="4"/>
        <w:jc w:val="both"/>
        <w:textAlignment w:val="baseline"/>
        <w:rPr>
          <w:rFonts w:ascii="Arial" w:eastAsia="Times New Roman" w:hAnsi="Arial" w:cs="Arial"/>
          <w:i/>
          <w:iCs/>
          <w:sz w:val="24"/>
          <w:szCs w:val="24"/>
          <w:bdr w:val="none" w:sz="0" w:space="0" w:color="auto" w:frame="1"/>
          <w:lang w:eastAsia="en-IN"/>
        </w:rPr>
      </w:pPr>
    </w:p>
    <w:p w:rsidR="00705ECD" w:rsidRPr="00F207EB" w:rsidRDefault="00705ECD" w:rsidP="00705ECD">
      <w:pPr>
        <w:pStyle w:val="ListParagraph"/>
        <w:shd w:val="clear" w:color="auto" w:fill="FFFFFF"/>
        <w:spacing w:after="0" w:line="240" w:lineRule="auto"/>
        <w:ind w:right="4"/>
        <w:jc w:val="both"/>
        <w:textAlignment w:val="baseline"/>
        <w:rPr>
          <w:rFonts w:ascii="Arial" w:eastAsia="Times New Roman" w:hAnsi="Arial" w:cs="Arial"/>
          <w:b/>
          <w:sz w:val="24"/>
          <w:szCs w:val="24"/>
          <w:lang w:eastAsia="en-IN"/>
        </w:rPr>
      </w:pPr>
      <w:r w:rsidRPr="00F207EB">
        <w:rPr>
          <w:rFonts w:ascii="Arial" w:eastAsia="Times New Roman" w:hAnsi="Arial" w:cs="Arial"/>
          <w:b/>
          <w:i/>
          <w:iCs/>
          <w:sz w:val="24"/>
          <w:szCs w:val="24"/>
          <w:bdr w:val="none" w:sz="0" w:space="0" w:color="auto" w:frame="1"/>
          <w:lang w:eastAsia="en-IN"/>
        </w:rPr>
        <w:t xml:space="preserve">DCIT v Arjun </w:t>
      </w:r>
      <w:proofErr w:type="spellStart"/>
      <w:r w:rsidRPr="00F207EB">
        <w:rPr>
          <w:rFonts w:ascii="Arial" w:eastAsia="Times New Roman" w:hAnsi="Arial" w:cs="Arial"/>
          <w:b/>
          <w:i/>
          <w:iCs/>
          <w:sz w:val="24"/>
          <w:szCs w:val="24"/>
          <w:bdr w:val="none" w:sz="0" w:space="0" w:color="auto" w:frame="1"/>
          <w:lang w:eastAsia="en-IN"/>
        </w:rPr>
        <w:t>Dass</w:t>
      </w:r>
      <w:proofErr w:type="spellEnd"/>
      <w:r w:rsidRPr="00F207EB">
        <w:rPr>
          <w:rFonts w:ascii="Arial" w:eastAsia="Times New Roman" w:hAnsi="Arial" w:cs="Arial"/>
          <w:b/>
          <w:i/>
          <w:iCs/>
          <w:sz w:val="24"/>
          <w:szCs w:val="24"/>
          <w:bdr w:val="none" w:sz="0" w:space="0" w:color="auto" w:frame="1"/>
          <w:lang w:eastAsia="en-IN"/>
        </w:rPr>
        <w:t xml:space="preserve"> </w:t>
      </w:r>
      <w:proofErr w:type="spellStart"/>
      <w:r w:rsidRPr="00F207EB">
        <w:rPr>
          <w:rFonts w:ascii="Arial" w:eastAsia="Times New Roman" w:hAnsi="Arial" w:cs="Arial"/>
          <w:b/>
          <w:i/>
          <w:iCs/>
          <w:sz w:val="24"/>
          <w:szCs w:val="24"/>
          <w:bdr w:val="none" w:sz="0" w:space="0" w:color="auto" w:frame="1"/>
          <w:lang w:eastAsia="en-IN"/>
        </w:rPr>
        <w:t>Kalwani</w:t>
      </w:r>
      <w:proofErr w:type="spellEnd"/>
      <w:r w:rsidRPr="00F207EB">
        <w:rPr>
          <w:rFonts w:ascii="Arial" w:eastAsia="Times New Roman" w:hAnsi="Arial" w:cs="Arial"/>
          <w:b/>
          <w:i/>
          <w:iCs/>
          <w:sz w:val="24"/>
          <w:szCs w:val="24"/>
          <w:bdr w:val="none" w:sz="0" w:space="0" w:color="auto" w:frame="1"/>
          <w:lang w:eastAsia="en-IN"/>
        </w:rPr>
        <w:t xml:space="preserve"> [2006] 101 ITD 337 (</w:t>
      </w:r>
      <w:proofErr w:type="spellStart"/>
      <w:r w:rsidRPr="00F207EB">
        <w:rPr>
          <w:rFonts w:ascii="Arial" w:eastAsia="Times New Roman" w:hAnsi="Arial" w:cs="Arial"/>
          <w:b/>
          <w:i/>
          <w:iCs/>
          <w:sz w:val="24"/>
          <w:szCs w:val="24"/>
          <w:bdr w:val="none" w:sz="0" w:space="0" w:color="auto" w:frame="1"/>
          <w:lang w:eastAsia="en-IN"/>
        </w:rPr>
        <w:t>Jodh</w:t>
      </w:r>
      <w:proofErr w:type="spellEnd"/>
      <w:r w:rsidRPr="00F207EB">
        <w:rPr>
          <w:rFonts w:ascii="Arial" w:eastAsia="Times New Roman" w:hAnsi="Arial" w:cs="Arial"/>
          <w:b/>
          <w:i/>
          <w:iCs/>
          <w:sz w:val="24"/>
          <w:szCs w:val="24"/>
          <w:bdr w:val="none" w:sz="0" w:space="0" w:color="auto" w:frame="1"/>
          <w:lang w:eastAsia="en-IN"/>
        </w:rPr>
        <w:t>)</w:t>
      </w:r>
      <w:r w:rsidRPr="00F207EB">
        <w:rPr>
          <w:rFonts w:ascii="Arial" w:eastAsia="Times New Roman" w:hAnsi="Arial" w:cs="Arial"/>
          <w:b/>
          <w:sz w:val="24"/>
          <w:szCs w:val="24"/>
          <w:lang w:eastAsia="en-IN"/>
        </w:rPr>
        <w:t xml:space="preserve">  </w:t>
      </w:r>
    </w:p>
    <w:p w:rsidR="00705ECD" w:rsidRPr="00F207EB" w:rsidRDefault="00705ECD" w:rsidP="00705ECD">
      <w:pPr>
        <w:shd w:val="clear" w:color="auto" w:fill="FFFFFF"/>
        <w:spacing w:after="0" w:line="240" w:lineRule="auto"/>
        <w:ind w:right="4"/>
        <w:jc w:val="both"/>
        <w:textAlignment w:val="baseline"/>
        <w:rPr>
          <w:rFonts w:ascii="Arial" w:eastAsia="Times New Roman" w:hAnsi="Arial" w:cs="Arial"/>
          <w:b/>
          <w:sz w:val="24"/>
          <w:szCs w:val="24"/>
          <w:lang w:eastAsia="en-IN"/>
        </w:rPr>
      </w:pPr>
    </w:p>
    <w:p w:rsidR="00705ECD" w:rsidRPr="00F207EB" w:rsidRDefault="00705ECD" w:rsidP="00705ECD">
      <w:pPr>
        <w:shd w:val="clear" w:color="auto" w:fill="FFFFFF"/>
        <w:spacing w:after="0" w:line="240" w:lineRule="auto"/>
        <w:ind w:right="4"/>
        <w:jc w:val="both"/>
        <w:textAlignment w:val="baseline"/>
        <w:rPr>
          <w:rFonts w:ascii="Arial" w:eastAsia="Times New Roman" w:hAnsi="Arial" w:cs="Arial"/>
          <w:b/>
          <w:sz w:val="24"/>
          <w:szCs w:val="24"/>
          <w:lang w:eastAsia="en-IN"/>
        </w:rPr>
      </w:pPr>
      <w:r w:rsidRPr="00F207EB">
        <w:rPr>
          <w:rFonts w:ascii="Arial" w:eastAsia="Times New Roman" w:hAnsi="Arial" w:cs="Arial"/>
          <w:b/>
          <w:sz w:val="24"/>
          <w:szCs w:val="24"/>
          <w:lang w:eastAsia="en-IN"/>
        </w:rPr>
        <w:t>Addition based on admission during survey</w:t>
      </w:r>
    </w:p>
    <w:p w:rsidR="00705ECD" w:rsidRPr="00F207EB" w:rsidRDefault="00705ECD" w:rsidP="00705ECD">
      <w:pPr>
        <w:shd w:val="clear" w:color="auto" w:fill="FFFFFF"/>
        <w:spacing w:after="0" w:line="240" w:lineRule="auto"/>
        <w:ind w:right="4"/>
        <w:jc w:val="both"/>
        <w:textAlignment w:val="baseline"/>
        <w:rPr>
          <w:rFonts w:ascii="Arial" w:eastAsia="Times New Roman" w:hAnsi="Arial" w:cs="Arial"/>
          <w:b/>
          <w:sz w:val="24"/>
          <w:szCs w:val="24"/>
          <w:lang w:eastAsia="en-IN"/>
        </w:rPr>
      </w:pPr>
    </w:p>
    <w:p w:rsidR="00705ECD" w:rsidRPr="00F207EB" w:rsidRDefault="00705ECD" w:rsidP="008A2FDE">
      <w:pPr>
        <w:pStyle w:val="ListParagraph"/>
        <w:numPr>
          <w:ilvl w:val="0"/>
          <w:numId w:val="40"/>
        </w:numPr>
        <w:shd w:val="clear" w:color="auto" w:fill="FFFFFF"/>
        <w:spacing w:after="0" w:line="240" w:lineRule="auto"/>
        <w:ind w:right="4"/>
        <w:jc w:val="both"/>
        <w:textAlignment w:val="baseline"/>
        <w:rPr>
          <w:rFonts w:ascii="Arial" w:eastAsia="Times New Roman" w:hAnsi="Arial" w:cs="Arial"/>
          <w:sz w:val="24"/>
          <w:szCs w:val="24"/>
          <w:lang w:eastAsia="en-IN"/>
        </w:rPr>
      </w:pPr>
      <w:r w:rsidRPr="00F207EB">
        <w:rPr>
          <w:rFonts w:ascii="Arial" w:eastAsia="Times New Roman" w:hAnsi="Arial" w:cs="Arial"/>
          <w:sz w:val="24"/>
          <w:szCs w:val="24"/>
          <w:lang w:eastAsia="en-IN"/>
        </w:rPr>
        <w:t xml:space="preserve">Where an assessee admitted undisclosed investment during the course of survey based on loose papers, but later retracted, addition can be made u/s.69 only if the Assessing Officer makes further enquiries regarding information from the loose papers and obtains corroborative evidence. </w:t>
      </w:r>
    </w:p>
    <w:p w:rsidR="00705ECD" w:rsidRPr="00F207EB" w:rsidRDefault="00705ECD" w:rsidP="00705ECD">
      <w:pPr>
        <w:pStyle w:val="ListParagraph"/>
        <w:shd w:val="clear" w:color="auto" w:fill="FFFFFF"/>
        <w:spacing w:after="0" w:line="240" w:lineRule="auto"/>
        <w:ind w:right="4"/>
        <w:jc w:val="both"/>
        <w:textAlignment w:val="baseline"/>
        <w:rPr>
          <w:rFonts w:ascii="Arial" w:eastAsia="Times New Roman" w:hAnsi="Arial" w:cs="Arial"/>
          <w:sz w:val="24"/>
          <w:szCs w:val="24"/>
          <w:lang w:eastAsia="en-IN"/>
        </w:rPr>
      </w:pPr>
    </w:p>
    <w:p w:rsidR="00705ECD" w:rsidRPr="00F207EB" w:rsidRDefault="00705ECD" w:rsidP="00705ECD">
      <w:pPr>
        <w:pStyle w:val="ListParagraph"/>
        <w:shd w:val="clear" w:color="auto" w:fill="FFFFFF"/>
        <w:spacing w:after="0" w:line="240" w:lineRule="auto"/>
        <w:ind w:right="4"/>
        <w:jc w:val="both"/>
        <w:textAlignment w:val="baseline"/>
        <w:rPr>
          <w:rFonts w:ascii="Arial" w:eastAsia="Times New Roman" w:hAnsi="Arial" w:cs="Arial"/>
          <w:sz w:val="24"/>
          <w:szCs w:val="24"/>
          <w:lang w:eastAsia="en-IN"/>
        </w:rPr>
      </w:pPr>
      <w:r w:rsidRPr="00F207EB">
        <w:rPr>
          <w:rFonts w:ascii="Arial" w:eastAsia="Times New Roman" w:hAnsi="Arial" w:cs="Arial"/>
          <w:sz w:val="24"/>
          <w:szCs w:val="24"/>
          <w:lang w:eastAsia="en-IN"/>
        </w:rPr>
        <w:t>The Amendment to section 292C by the Finance Act, 2008 extending the presumption of correctness to materials found during survey should not make any difference to the conclusion based on further materials.</w:t>
      </w:r>
    </w:p>
    <w:p w:rsidR="00705ECD" w:rsidRPr="00F207EB" w:rsidRDefault="00705ECD" w:rsidP="00705ECD">
      <w:pPr>
        <w:pStyle w:val="ListParagraph"/>
        <w:shd w:val="clear" w:color="auto" w:fill="FFFFFF"/>
        <w:spacing w:after="0" w:line="240" w:lineRule="auto"/>
        <w:ind w:right="4"/>
        <w:jc w:val="both"/>
        <w:textAlignment w:val="baseline"/>
        <w:rPr>
          <w:rFonts w:ascii="Arial" w:eastAsia="Times New Roman" w:hAnsi="Arial" w:cs="Arial"/>
          <w:sz w:val="24"/>
          <w:szCs w:val="24"/>
          <w:lang w:eastAsia="en-IN"/>
        </w:rPr>
      </w:pPr>
    </w:p>
    <w:p w:rsidR="00705ECD" w:rsidRPr="00F207EB" w:rsidRDefault="00705ECD" w:rsidP="00705ECD">
      <w:pPr>
        <w:pStyle w:val="ListParagraph"/>
        <w:shd w:val="clear" w:color="auto" w:fill="FFFFFF"/>
        <w:spacing w:after="0" w:line="240" w:lineRule="auto"/>
        <w:ind w:right="4"/>
        <w:jc w:val="both"/>
        <w:textAlignment w:val="baseline"/>
        <w:rPr>
          <w:rFonts w:ascii="Arial" w:eastAsia="Times New Roman" w:hAnsi="Arial" w:cs="Arial"/>
          <w:b/>
          <w:sz w:val="24"/>
          <w:szCs w:val="24"/>
          <w:lang w:eastAsia="en-IN"/>
        </w:rPr>
      </w:pPr>
      <w:r w:rsidRPr="00F207EB">
        <w:rPr>
          <w:rFonts w:ascii="Arial" w:eastAsia="Times New Roman" w:hAnsi="Arial" w:cs="Arial"/>
          <w:b/>
          <w:i/>
          <w:iCs/>
          <w:sz w:val="24"/>
          <w:szCs w:val="24"/>
          <w:bdr w:val="none" w:sz="0" w:space="0" w:color="auto" w:frame="1"/>
          <w:lang w:eastAsia="en-IN"/>
        </w:rPr>
        <w:t>ACIT v Ravi Agricultural Industries [2009] 316 ITR (AT) 1 (Agra)</w:t>
      </w:r>
    </w:p>
    <w:p w:rsidR="00705ECD" w:rsidRPr="00F207EB" w:rsidRDefault="00705ECD" w:rsidP="00705ECD">
      <w:pPr>
        <w:pStyle w:val="ListParagraph"/>
        <w:shd w:val="clear" w:color="auto" w:fill="FFFFFF"/>
        <w:spacing w:after="0" w:line="240" w:lineRule="auto"/>
        <w:ind w:right="4"/>
        <w:jc w:val="both"/>
        <w:textAlignment w:val="baseline"/>
        <w:rPr>
          <w:rFonts w:ascii="Arial" w:eastAsia="Times New Roman" w:hAnsi="Arial" w:cs="Arial"/>
          <w:sz w:val="24"/>
          <w:szCs w:val="24"/>
          <w:lang w:eastAsia="en-IN"/>
        </w:rPr>
      </w:pPr>
    </w:p>
    <w:p w:rsidR="00705ECD" w:rsidRPr="00F207EB" w:rsidRDefault="00705ECD" w:rsidP="008A2FDE">
      <w:pPr>
        <w:pStyle w:val="ListParagraph"/>
        <w:numPr>
          <w:ilvl w:val="0"/>
          <w:numId w:val="40"/>
        </w:numPr>
        <w:shd w:val="clear" w:color="auto" w:fill="FFFFFF"/>
        <w:spacing w:after="0" w:line="240" w:lineRule="auto"/>
        <w:jc w:val="both"/>
        <w:textAlignment w:val="baseline"/>
        <w:outlineLvl w:val="2"/>
        <w:rPr>
          <w:rFonts w:ascii="Arial" w:eastAsia="Times New Roman" w:hAnsi="Arial" w:cs="Arial"/>
          <w:bCs/>
          <w:sz w:val="24"/>
          <w:szCs w:val="24"/>
          <w:lang w:eastAsia="en-IN"/>
        </w:rPr>
      </w:pPr>
      <w:r w:rsidRPr="00F207EB">
        <w:rPr>
          <w:rFonts w:ascii="Arial" w:eastAsia="Times New Roman" w:hAnsi="Arial" w:cs="Arial"/>
          <w:bCs/>
          <w:sz w:val="24"/>
          <w:szCs w:val="24"/>
          <w:lang w:eastAsia="en-IN"/>
        </w:rPr>
        <w:lastRenderedPageBreak/>
        <w:t>Where assessee admitted undisclosed profit during survey and retracted the same at the time of assessment on the ground that admission was due to mental pressure and coercion, then addition cannot be made u/s.69</w:t>
      </w:r>
    </w:p>
    <w:p w:rsidR="00705ECD" w:rsidRPr="00F207EB" w:rsidRDefault="00705ECD" w:rsidP="00705ECD">
      <w:pPr>
        <w:pStyle w:val="ListParagraph"/>
        <w:shd w:val="clear" w:color="auto" w:fill="FFFFFF"/>
        <w:spacing w:after="0" w:line="240" w:lineRule="auto"/>
        <w:jc w:val="both"/>
        <w:textAlignment w:val="baseline"/>
        <w:outlineLvl w:val="2"/>
        <w:rPr>
          <w:rFonts w:ascii="Arial" w:eastAsia="Times New Roman" w:hAnsi="Arial" w:cs="Arial"/>
          <w:bCs/>
          <w:sz w:val="24"/>
          <w:szCs w:val="24"/>
          <w:lang w:eastAsia="en-IN"/>
        </w:rPr>
      </w:pPr>
    </w:p>
    <w:p w:rsidR="00705ECD" w:rsidRPr="00F207EB" w:rsidRDefault="00705ECD" w:rsidP="00705ECD">
      <w:pPr>
        <w:pStyle w:val="ListParagraph"/>
        <w:shd w:val="clear" w:color="auto" w:fill="FFFFFF"/>
        <w:spacing w:after="0" w:line="240" w:lineRule="auto"/>
        <w:jc w:val="both"/>
        <w:textAlignment w:val="baseline"/>
        <w:outlineLvl w:val="2"/>
        <w:rPr>
          <w:rFonts w:ascii="Arial" w:hAnsi="Arial" w:cs="Arial"/>
          <w:b/>
          <w:i/>
          <w:sz w:val="24"/>
          <w:szCs w:val="24"/>
        </w:rPr>
      </w:pPr>
      <w:r w:rsidRPr="00F207EB">
        <w:rPr>
          <w:rFonts w:ascii="Arial" w:hAnsi="Arial" w:cs="Arial"/>
          <w:b/>
          <w:i/>
          <w:sz w:val="24"/>
          <w:szCs w:val="24"/>
        </w:rPr>
        <w:t xml:space="preserve">CIT v </w:t>
      </w:r>
      <w:proofErr w:type="spellStart"/>
      <w:r w:rsidRPr="00F207EB">
        <w:rPr>
          <w:rFonts w:ascii="Arial" w:hAnsi="Arial" w:cs="Arial"/>
          <w:b/>
          <w:i/>
          <w:sz w:val="24"/>
          <w:szCs w:val="24"/>
        </w:rPr>
        <w:t>S.Khader</w:t>
      </w:r>
      <w:proofErr w:type="spellEnd"/>
      <w:r w:rsidRPr="00F207EB">
        <w:rPr>
          <w:rFonts w:ascii="Arial" w:hAnsi="Arial" w:cs="Arial"/>
          <w:b/>
          <w:i/>
          <w:sz w:val="24"/>
          <w:szCs w:val="24"/>
        </w:rPr>
        <w:t xml:space="preserve"> Khan Son [2013] 352 ITR 480 (SC)</w:t>
      </w:r>
    </w:p>
    <w:p w:rsidR="00705ECD" w:rsidRPr="00F207EB" w:rsidRDefault="00705ECD" w:rsidP="00705ECD">
      <w:pPr>
        <w:pStyle w:val="ListParagraph"/>
        <w:shd w:val="clear" w:color="auto" w:fill="FFFFFF"/>
        <w:spacing w:after="0" w:line="240" w:lineRule="auto"/>
        <w:jc w:val="both"/>
        <w:textAlignment w:val="baseline"/>
        <w:outlineLvl w:val="2"/>
        <w:rPr>
          <w:rFonts w:ascii="Arial" w:eastAsia="Times New Roman" w:hAnsi="Arial" w:cs="Arial"/>
          <w:b/>
          <w:bCs/>
          <w:i/>
          <w:sz w:val="24"/>
          <w:szCs w:val="24"/>
          <w:lang w:eastAsia="en-IN"/>
        </w:rPr>
      </w:pPr>
      <w:r w:rsidRPr="00F207EB">
        <w:rPr>
          <w:rFonts w:ascii="Arial" w:hAnsi="Arial" w:cs="Arial"/>
          <w:b/>
          <w:i/>
          <w:sz w:val="24"/>
          <w:szCs w:val="24"/>
        </w:rPr>
        <w:t xml:space="preserve">CIT v </w:t>
      </w:r>
      <w:proofErr w:type="spellStart"/>
      <w:r w:rsidRPr="00F207EB">
        <w:rPr>
          <w:rFonts w:ascii="Arial" w:hAnsi="Arial" w:cs="Arial"/>
          <w:b/>
          <w:i/>
          <w:sz w:val="24"/>
          <w:szCs w:val="24"/>
        </w:rPr>
        <w:t>S.Khader</w:t>
      </w:r>
      <w:proofErr w:type="spellEnd"/>
      <w:r w:rsidRPr="00F207EB">
        <w:rPr>
          <w:rFonts w:ascii="Arial" w:hAnsi="Arial" w:cs="Arial"/>
          <w:b/>
          <w:i/>
          <w:sz w:val="24"/>
          <w:szCs w:val="24"/>
        </w:rPr>
        <w:t xml:space="preserve"> Khan Son [2008] 300 ITR 157 (Mad)</w:t>
      </w:r>
    </w:p>
    <w:p w:rsidR="00705ECD" w:rsidRPr="00F207EB" w:rsidRDefault="00705ECD" w:rsidP="00705ECD">
      <w:pPr>
        <w:pStyle w:val="ListParagraph"/>
        <w:shd w:val="clear" w:color="auto" w:fill="FFFFFF"/>
        <w:spacing w:after="0" w:line="240" w:lineRule="auto"/>
        <w:jc w:val="both"/>
        <w:textAlignment w:val="baseline"/>
        <w:outlineLvl w:val="2"/>
        <w:rPr>
          <w:rFonts w:ascii="Arial" w:hAnsi="Arial" w:cs="Arial"/>
          <w:b/>
          <w:i/>
          <w:sz w:val="24"/>
          <w:szCs w:val="24"/>
        </w:rPr>
      </w:pPr>
      <w:r w:rsidRPr="00F207EB">
        <w:rPr>
          <w:rFonts w:ascii="Arial" w:hAnsi="Arial" w:cs="Arial"/>
          <w:b/>
          <w:i/>
          <w:sz w:val="24"/>
          <w:szCs w:val="24"/>
        </w:rPr>
        <w:t>Paul Mathew &amp; Sons v CIT [2003] 263 ITR 101 (Ker)</w:t>
      </w:r>
    </w:p>
    <w:p w:rsidR="00705ECD" w:rsidRPr="00F207EB" w:rsidRDefault="00705ECD" w:rsidP="00705ECD">
      <w:pPr>
        <w:pStyle w:val="ListParagraph"/>
        <w:shd w:val="clear" w:color="auto" w:fill="FFFFFF"/>
        <w:spacing w:after="0" w:line="240" w:lineRule="auto"/>
        <w:jc w:val="both"/>
        <w:textAlignment w:val="baseline"/>
        <w:outlineLvl w:val="2"/>
        <w:rPr>
          <w:rFonts w:ascii="Arial" w:hAnsi="Arial" w:cs="Arial"/>
          <w:b/>
          <w:i/>
          <w:sz w:val="24"/>
          <w:szCs w:val="24"/>
        </w:rPr>
      </w:pPr>
      <w:r w:rsidRPr="00F207EB">
        <w:rPr>
          <w:rFonts w:ascii="Arial" w:hAnsi="Arial" w:cs="Arial"/>
          <w:b/>
          <w:i/>
          <w:sz w:val="24"/>
          <w:szCs w:val="24"/>
        </w:rPr>
        <w:t xml:space="preserve">CBDT Instruction in F. No. 286 / 2 / 2003 - </w:t>
      </w:r>
      <w:proofErr w:type="gramStart"/>
      <w:r w:rsidRPr="00F207EB">
        <w:rPr>
          <w:rFonts w:ascii="Arial" w:hAnsi="Arial" w:cs="Arial"/>
          <w:b/>
          <w:i/>
          <w:sz w:val="24"/>
          <w:szCs w:val="24"/>
        </w:rPr>
        <w:t>IT(</w:t>
      </w:r>
      <w:proofErr w:type="spellStart"/>
      <w:proofErr w:type="gramEnd"/>
      <w:r w:rsidRPr="00F207EB">
        <w:rPr>
          <w:rFonts w:ascii="Arial" w:hAnsi="Arial" w:cs="Arial"/>
          <w:b/>
          <w:i/>
          <w:sz w:val="24"/>
          <w:szCs w:val="24"/>
        </w:rPr>
        <w:t>Inv</w:t>
      </w:r>
      <w:proofErr w:type="spellEnd"/>
      <w:r w:rsidRPr="00F207EB">
        <w:rPr>
          <w:rFonts w:ascii="Arial" w:hAnsi="Arial" w:cs="Arial"/>
          <w:b/>
          <w:i/>
          <w:sz w:val="24"/>
          <w:szCs w:val="24"/>
        </w:rPr>
        <w:t>) dated 10.03.2003</w:t>
      </w:r>
    </w:p>
    <w:p w:rsidR="00705ECD" w:rsidRPr="00F207EB" w:rsidRDefault="00705ECD" w:rsidP="00705ECD">
      <w:pPr>
        <w:pStyle w:val="ListParagraph"/>
        <w:shd w:val="clear" w:color="auto" w:fill="FFFFFF"/>
        <w:spacing w:after="0" w:line="240" w:lineRule="auto"/>
        <w:jc w:val="both"/>
        <w:textAlignment w:val="baseline"/>
        <w:outlineLvl w:val="2"/>
        <w:rPr>
          <w:rFonts w:ascii="Arial" w:hAnsi="Arial" w:cs="Arial"/>
          <w:b/>
          <w:i/>
          <w:sz w:val="24"/>
          <w:szCs w:val="24"/>
        </w:rPr>
      </w:pPr>
      <w:r w:rsidRPr="00F207EB">
        <w:rPr>
          <w:rFonts w:ascii="Arial" w:hAnsi="Arial" w:cs="Arial"/>
          <w:b/>
          <w:i/>
          <w:sz w:val="24"/>
          <w:szCs w:val="24"/>
        </w:rPr>
        <w:t>CBDT Instruction in F.No.286 / 98 / 2013 – IT (</w:t>
      </w:r>
      <w:proofErr w:type="spellStart"/>
      <w:r w:rsidRPr="00F207EB">
        <w:rPr>
          <w:rFonts w:ascii="Arial" w:hAnsi="Arial" w:cs="Arial"/>
          <w:b/>
          <w:i/>
          <w:sz w:val="24"/>
          <w:szCs w:val="24"/>
        </w:rPr>
        <w:t>Inv.II</w:t>
      </w:r>
      <w:proofErr w:type="spellEnd"/>
      <w:r w:rsidRPr="00F207EB">
        <w:rPr>
          <w:rFonts w:ascii="Arial" w:hAnsi="Arial" w:cs="Arial"/>
          <w:b/>
          <w:i/>
          <w:sz w:val="24"/>
          <w:szCs w:val="24"/>
        </w:rPr>
        <w:t>) dated 18.12.2014</w:t>
      </w:r>
    </w:p>
    <w:p w:rsidR="00705ECD" w:rsidRPr="00F207EB" w:rsidRDefault="00705ECD" w:rsidP="00705ECD">
      <w:pPr>
        <w:pStyle w:val="ListParagraph"/>
        <w:shd w:val="clear" w:color="auto" w:fill="FFFFFF"/>
        <w:spacing w:after="0" w:line="240" w:lineRule="auto"/>
        <w:jc w:val="both"/>
        <w:textAlignment w:val="baseline"/>
        <w:rPr>
          <w:rFonts w:ascii="Arial" w:eastAsia="Times New Roman" w:hAnsi="Arial" w:cs="Arial"/>
          <w:sz w:val="24"/>
          <w:szCs w:val="24"/>
          <w:lang w:eastAsia="en-IN"/>
        </w:rPr>
      </w:pPr>
    </w:p>
    <w:p w:rsidR="00705ECD" w:rsidRPr="00F207EB" w:rsidRDefault="00705ECD" w:rsidP="008A2FDE">
      <w:pPr>
        <w:pStyle w:val="ListParagraph"/>
        <w:numPr>
          <w:ilvl w:val="0"/>
          <w:numId w:val="40"/>
        </w:numPr>
        <w:shd w:val="clear" w:color="auto" w:fill="FFFFFF"/>
        <w:spacing w:after="0" w:line="240" w:lineRule="auto"/>
        <w:jc w:val="both"/>
        <w:textAlignment w:val="baseline"/>
        <w:rPr>
          <w:rFonts w:ascii="Arial" w:eastAsia="Times New Roman" w:hAnsi="Arial" w:cs="Arial"/>
          <w:sz w:val="24"/>
          <w:szCs w:val="24"/>
          <w:lang w:eastAsia="en-IN"/>
        </w:rPr>
      </w:pPr>
      <w:r w:rsidRPr="00F207EB">
        <w:rPr>
          <w:rFonts w:ascii="Arial" w:eastAsia="Times New Roman" w:hAnsi="Arial" w:cs="Arial"/>
          <w:sz w:val="24"/>
          <w:szCs w:val="24"/>
          <w:lang w:eastAsia="en-IN"/>
        </w:rPr>
        <w:t xml:space="preserve">Retraction supported by evidence is one that legally survives against a bald statement given in a moment of fear and confusion. Addition made u/s.69 without considering the retraction was </w:t>
      </w:r>
      <w:proofErr w:type="spellStart"/>
      <w:r w:rsidRPr="00F207EB">
        <w:rPr>
          <w:rFonts w:ascii="Arial" w:eastAsia="Times New Roman" w:hAnsi="Arial" w:cs="Arial"/>
          <w:sz w:val="24"/>
          <w:szCs w:val="24"/>
          <w:lang w:eastAsia="en-IN"/>
        </w:rPr>
        <w:t>laible</w:t>
      </w:r>
      <w:proofErr w:type="spellEnd"/>
      <w:r w:rsidRPr="00F207EB">
        <w:rPr>
          <w:rFonts w:ascii="Arial" w:eastAsia="Times New Roman" w:hAnsi="Arial" w:cs="Arial"/>
          <w:sz w:val="24"/>
          <w:szCs w:val="24"/>
          <w:lang w:eastAsia="en-IN"/>
        </w:rPr>
        <w:t xml:space="preserve"> to be reviewed and revised</w:t>
      </w:r>
    </w:p>
    <w:p w:rsidR="00705ECD" w:rsidRPr="00F207EB" w:rsidRDefault="00705ECD" w:rsidP="00705ECD">
      <w:pPr>
        <w:pStyle w:val="ListParagraph"/>
        <w:shd w:val="clear" w:color="auto" w:fill="FFFFFF"/>
        <w:spacing w:after="0" w:line="240" w:lineRule="auto"/>
        <w:jc w:val="both"/>
        <w:textAlignment w:val="baseline"/>
        <w:rPr>
          <w:rFonts w:ascii="Arial" w:eastAsia="Times New Roman" w:hAnsi="Arial" w:cs="Arial"/>
          <w:sz w:val="24"/>
          <w:szCs w:val="24"/>
          <w:lang w:eastAsia="en-IN"/>
        </w:rPr>
      </w:pPr>
    </w:p>
    <w:p w:rsidR="00705ECD" w:rsidRPr="00F207EB" w:rsidRDefault="00705ECD" w:rsidP="00705ECD">
      <w:pPr>
        <w:pStyle w:val="ListParagraph"/>
        <w:shd w:val="clear" w:color="auto" w:fill="FFFFFF"/>
        <w:spacing w:after="0" w:line="240" w:lineRule="auto"/>
        <w:jc w:val="both"/>
        <w:textAlignment w:val="baseline"/>
        <w:rPr>
          <w:rFonts w:ascii="Arial" w:hAnsi="Arial" w:cs="Arial"/>
          <w:b/>
          <w:i/>
          <w:sz w:val="24"/>
          <w:szCs w:val="24"/>
        </w:rPr>
      </w:pPr>
      <w:r w:rsidRPr="00F207EB">
        <w:rPr>
          <w:rFonts w:ascii="Arial" w:hAnsi="Arial" w:cs="Arial"/>
          <w:b/>
          <w:i/>
          <w:sz w:val="24"/>
          <w:szCs w:val="24"/>
        </w:rPr>
        <w:t xml:space="preserve">Lakshmi Narayan </w:t>
      </w:r>
      <w:proofErr w:type="spellStart"/>
      <w:r w:rsidRPr="00F207EB">
        <w:rPr>
          <w:rFonts w:ascii="Arial" w:hAnsi="Arial" w:cs="Arial"/>
          <w:b/>
          <w:i/>
          <w:sz w:val="24"/>
          <w:szCs w:val="24"/>
        </w:rPr>
        <w:t>Jangid</w:t>
      </w:r>
      <w:proofErr w:type="spellEnd"/>
      <w:r w:rsidRPr="00F207EB">
        <w:rPr>
          <w:rFonts w:ascii="Arial" w:hAnsi="Arial" w:cs="Arial"/>
          <w:b/>
          <w:i/>
          <w:sz w:val="24"/>
          <w:szCs w:val="24"/>
        </w:rPr>
        <w:t xml:space="preserve"> v ITO [2005] 93 TTJ (</w:t>
      </w:r>
      <w:proofErr w:type="spellStart"/>
      <w:r w:rsidRPr="00F207EB">
        <w:rPr>
          <w:rFonts w:ascii="Arial" w:hAnsi="Arial" w:cs="Arial"/>
          <w:b/>
          <w:i/>
          <w:sz w:val="24"/>
          <w:szCs w:val="24"/>
        </w:rPr>
        <w:t>Jd</w:t>
      </w:r>
      <w:proofErr w:type="spellEnd"/>
      <w:proofErr w:type="gramStart"/>
      <w:r w:rsidRPr="00F207EB">
        <w:rPr>
          <w:rFonts w:ascii="Arial" w:hAnsi="Arial" w:cs="Arial"/>
          <w:b/>
          <w:i/>
          <w:sz w:val="24"/>
          <w:szCs w:val="24"/>
        </w:rPr>
        <w:t>)(</w:t>
      </w:r>
      <w:proofErr w:type="gramEnd"/>
      <w:r w:rsidRPr="00F207EB">
        <w:rPr>
          <w:rFonts w:ascii="Arial" w:hAnsi="Arial" w:cs="Arial"/>
          <w:b/>
          <w:i/>
          <w:sz w:val="24"/>
          <w:szCs w:val="24"/>
        </w:rPr>
        <w:t>SMC) 37</w:t>
      </w:r>
    </w:p>
    <w:p w:rsidR="00705ECD" w:rsidRDefault="00705ECD" w:rsidP="00705ECD">
      <w:pPr>
        <w:pStyle w:val="ListParagraph"/>
        <w:shd w:val="clear" w:color="auto" w:fill="FFFFFF"/>
        <w:spacing w:after="0" w:line="240" w:lineRule="auto"/>
        <w:jc w:val="both"/>
        <w:textAlignment w:val="baseline"/>
        <w:rPr>
          <w:rFonts w:ascii="Arial" w:hAnsi="Arial" w:cs="Arial"/>
          <w:b/>
          <w:i/>
          <w:sz w:val="24"/>
          <w:szCs w:val="24"/>
        </w:rPr>
      </w:pPr>
      <w:r w:rsidRPr="00F207EB">
        <w:rPr>
          <w:rFonts w:ascii="Arial" w:hAnsi="Arial" w:cs="Arial"/>
          <w:b/>
          <w:i/>
          <w:sz w:val="24"/>
          <w:szCs w:val="24"/>
        </w:rPr>
        <w:t xml:space="preserve">Bharat </w:t>
      </w:r>
      <w:proofErr w:type="spellStart"/>
      <w:r w:rsidRPr="00F207EB">
        <w:rPr>
          <w:rFonts w:ascii="Arial" w:hAnsi="Arial" w:cs="Arial"/>
          <w:b/>
          <w:i/>
          <w:sz w:val="24"/>
          <w:szCs w:val="24"/>
        </w:rPr>
        <w:t>A.Mehta</w:t>
      </w:r>
      <w:proofErr w:type="spellEnd"/>
      <w:r w:rsidRPr="00F207EB">
        <w:rPr>
          <w:rFonts w:ascii="Arial" w:hAnsi="Arial" w:cs="Arial"/>
          <w:b/>
          <w:i/>
          <w:sz w:val="24"/>
          <w:szCs w:val="24"/>
        </w:rPr>
        <w:t xml:space="preserve"> v ITO [2001] 116 Taxman 301 (</w:t>
      </w:r>
      <w:proofErr w:type="spellStart"/>
      <w:r w:rsidRPr="00F207EB">
        <w:rPr>
          <w:rFonts w:ascii="Arial" w:hAnsi="Arial" w:cs="Arial"/>
          <w:b/>
          <w:i/>
          <w:sz w:val="24"/>
          <w:szCs w:val="24"/>
        </w:rPr>
        <w:t>Ahd-Trib</w:t>
      </w:r>
      <w:proofErr w:type="spellEnd"/>
      <w:r w:rsidRPr="00F207EB">
        <w:rPr>
          <w:rFonts w:ascii="Arial" w:hAnsi="Arial" w:cs="Arial"/>
          <w:b/>
          <w:i/>
          <w:sz w:val="24"/>
          <w:szCs w:val="24"/>
        </w:rPr>
        <w:t>) (Mag)</w:t>
      </w:r>
    </w:p>
    <w:p w:rsidR="00705ECD" w:rsidRPr="00F207EB" w:rsidRDefault="00705ECD" w:rsidP="00705ECD">
      <w:pPr>
        <w:pStyle w:val="ListParagraph"/>
        <w:shd w:val="clear" w:color="auto" w:fill="FFFFFF"/>
        <w:spacing w:after="0" w:line="240" w:lineRule="auto"/>
        <w:jc w:val="both"/>
        <w:textAlignment w:val="baseline"/>
        <w:rPr>
          <w:rFonts w:ascii="Arial" w:eastAsia="Times New Roman" w:hAnsi="Arial" w:cs="Arial"/>
          <w:b/>
          <w:sz w:val="24"/>
          <w:szCs w:val="24"/>
          <w:lang w:eastAsia="en-IN"/>
        </w:rPr>
      </w:pPr>
    </w:p>
    <w:p w:rsidR="00705ECD" w:rsidRPr="00F207EB" w:rsidRDefault="00705ECD" w:rsidP="00705ECD">
      <w:pPr>
        <w:shd w:val="clear" w:color="auto" w:fill="FFFFFF"/>
        <w:spacing w:after="0" w:line="240" w:lineRule="auto"/>
        <w:jc w:val="both"/>
        <w:textAlignment w:val="baseline"/>
        <w:rPr>
          <w:rFonts w:ascii="Arial" w:eastAsia="Times New Roman" w:hAnsi="Arial" w:cs="Arial"/>
          <w:b/>
          <w:sz w:val="24"/>
          <w:szCs w:val="24"/>
          <w:lang w:eastAsia="en-IN"/>
        </w:rPr>
      </w:pPr>
      <w:r w:rsidRPr="00F207EB">
        <w:rPr>
          <w:rFonts w:ascii="Arial" w:eastAsia="Times New Roman" w:hAnsi="Arial" w:cs="Arial"/>
          <w:b/>
          <w:sz w:val="24"/>
          <w:szCs w:val="24"/>
          <w:lang w:eastAsia="en-IN"/>
        </w:rPr>
        <w:t xml:space="preserve">Addition on account of purchases / stock </w:t>
      </w:r>
    </w:p>
    <w:p w:rsidR="00705ECD" w:rsidRPr="00F207EB" w:rsidRDefault="00705ECD" w:rsidP="00705ECD">
      <w:pPr>
        <w:shd w:val="clear" w:color="auto" w:fill="FFFFFF"/>
        <w:spacing w:after="0" w:line="240" w:lineRule="auto"/>
        <w:jc w:val="both"/>
        <w:textAlignment w:val="baseline"/>
        <w:rPr>
          <w:rFonts w:ascii="Arial" w:eastAsia="Times New Roman" w:hAnsi="Arial" w:cs="Arial"/>
          <w:sz w:val="24"/>
          <w:szCs w:val="24"/>
          <w:lang w:eastAsia="en-IN"/>
        </w:rPr>
      </w:pPr>
    </w:p>
    <w:p w:rsidR="00705ECD" w:rsidRPr="00AC465C" w:rsidRDefault="00705ECD" w:rsidP="008A2FDE">
      <w:pPr>
        <w:pStyle w:val="ListParagraph"/>
        <w:numPr>
          <w:ilvl w:val="0"/>
          <w:numId w:val="40"/>
        </w:numPr>
        <w:shd w:val="clear" w:color="auto" w:fill="FFFFFF"/>
        <w:spacing w:after="0" w:line="240" w:lineRule="auto"/>
        <w:jc w:val="both"/>
        <w:textAlignment w:val="baseline"/>
        <w:rPr>
          <w:rStyle w:val="Strong"/>
          <w:rFonts w:ascii="Arial" w:hAnsi="Arial" w:cs="Arial"/>
          <w:b w:val="0"/>
          <w:sz w:val="24"/>
          <w:szCs w:val="24"/>
          <w:bdr w:val="none" w:sz="0" w:space="0" w:color="auto" w:frame="1"/>
          <w:shd w:val="clear" w:color="auto" w:fill="FFFFFF"/>
        </w:rPr>
      </w:pPr>
      <w:r w:rsidRPr="00AC465C">
        <w:rPr>
          <w:rStyle w:val="Strong"/>
          <w:rFonts w:ascii="Arial" w:hAnsi="Arial" w:cs="Arial"/>
          <w:sz w:val="24"/>
          <w:szCs w:val="24"/>
          <w:bdr w:val="none" w:sz="0" w:space="0" w:color="auto" w:frame="1"/>
          <w:shd w:val="clear" w:color="auto" w:fill="FFFFFF"/>
        </w:rPr>
        <w:t>If Assessing Officer has accepted the sales, even though the assessee has not proved the genuineness of the purchases and sales, the entire purchases cannot be disallowed. Only the profit element embedded in purchases would be subjected to tax.</w:t>
      </w:r>
    </w:p>
    <w:p w:rsidR="00705ECD" w:rsidRPr="00F207EB" w:rsidRDefault="00705ECD" w:rsidP="00705ECD">
      <w:pPr>
        <w:spacing w:after="0" w:line="240" w:lineRule="auto"/>
        <w:ind w:left="360" w:right="4"/>
        <w:jc w:val="both"/>
        <w:rPr>
          <w:rStyle w:val="Strong"/>
          <w:rFonts w:ascii="Arial" w:hAnsi="Arial" w:cs="Arial"/>
          <w:b w:val="0"/>
          <w:sz w:val="24"/>
          <w:szCs w:val="24"/>
          <w:bdr w:val="none" w:sz="0" w:space="0" w:color="auto" w:frame="1"/>
          <w:shd w:val="clear" w:color="auto" w:fill="FFFFFF"/>
        </w:rPr>
      </w:pPr>
    </w:p>
    <w:p w:rsidR="00705ECD" w:rsidRPr="00F207EB" w:rsidRDefault="00705ECD" w:rsidP="00705ECD">
      <w:pPr>
        <w:spacing w:after="0" w:line="240" w:lineRule="auto"/>
        <w:ind w:left="709" w:right="4"/>
        <w:jc w:val="both"/>
        <w:rPr>
          <w:rStyle w:val="Strong"/>
          <w:rFonts w:ascii="Arial" w:hAnsi="Arial" w:cs="Arial"/>
          <w:i/>
          <w:sz w:val="24"/>
          <w:szCs w:val="24"/>
          <w:bdr w:val="none" w:sz="0" w:space="0" w:color="auto" w:frame="1"/>
          <w:shd w:val="clear" w:color="auto" w:fill="FFFFFF"/>
        </w:rPr>
      </w:pPr>
      <w:r w:rsidRPr="00F207EB">
        <w:rPr>
          <w:rStyle w:val="Strong"/>
          <w:rFonts w:ascii="Arial" w:hAnsi="Arial" w:cs="Arial"/>
          <w:i/>
          <w:sz w:val="24"/>
          <w:szCs w:val="24"/>
          <w:bdr w:val="none" w:sz="0" w:space="0" w:color="auto" w:frame="1"/>
          <w:shd w:val="clear" w:color="auto" w:fill="FFFFFF"/>
        </w:rPr>
        <w:t xml:space="preserve">CIT v </w:t>
      </w:r>
      <w:proofErr w:type="spellStart"/>
      <w:r w:rsidRPr="00F207EB">
        <w:rPr>
          <w:rStyle w:val="Strong"/>
          <w:rFonts w:ascii="Arial" w:hAnsi="Arial" w:cs="Arial"/>
          <w:i/>
          <w:sz w:val="24"/>
          <w:szCs w:val="24"/>
          <w:bdr w:val="none" w:sz="0" w:space="0" w:color="auto" w:frame="1"/>
          <w:shd w:val="clear" w:color="auto" w:fill="FFFFFF"/>
        </w:rPr>
        <w:t>Bholanath</w:t>
      </w:r>
      <w:proofErr w:type="spellEnd"/>
      <w:r w:rsidRPr="00F207EB">
        <w:rPr>
          <w:rStyle w:val="Strong"/>
          <w:rFonts w:ascii="Arial" w:hAnsi="Arial" w:cs="Arial"/>
          <w:i/>
          <w:sz w:val="24"/>
          <w:szCs w:val="24"/>
          <w:bdr w:val="none" w:sz="0" w:space="0" w:color="auto" w:frame="1"/>
          <w:shd w:val="clear" w:color="auto" w:fill="FFFFFF"/>
        </w:rPr>
        <w:t xml:space="preserve"> </w:t>
      </w:r>
      <w:proofErr w:type="spellStart"/>
      <w:r w:rsidRPr="00F207EB">
        <w:rPr>
          <w:rStyle w:val="Strong"/>
          <w:rFonts w:ascii="Arial" w:hAnsi="Arial" w:cs="Arial"/>
          <w:i/>
          <w:sz w:val="24"/>
          <w:szCs w:val="24"/>
          <w:bdr w:val="none" w:sz="0" w:space="0" w:color="auto" w:frame="1"/>
          <w:shd w:val="clear" w:color="auto" w:fill="FFFFFF"/>
        </w:rPr>
        <w:t>Polyfab</w:t>
      </w:r>
      <w:proofErr w:type="spellEnd"/>
      <w:r w:rsidRPr="00F207EB">
        <w:rPr>
          <w:rStyle w:val="Strong"/>
          <w:rFonts w:ascii="Arial" w:hAnsi="Arial" w:cs="Arial"/>
          <w:i/>
          <w:sz w:val="24"/>
          <w:szCs w:val="24"/>
          <w:bdr w:val="none" w:sz="0" w:space="0" w:color="auto" w:frame="1"/>
          <w:shd w:val="clear" w:color="auto" w:fill="FFFFFF"/>
        </w:rPr>
        <w:t xml:space="preserve"> Pvt </w:t>
      </w:r>
      <w:proofErr w:type="gramStart"/>
      <w:r w:rsidRPr="00F207EB">
        <w:rPr>
          <w:rStyle w:val="Strong"/>
          <w:rFonts w:ascii="Arial" w:hAnsi="Arial" w:cs="Arial"/>
          <w:i/>
          <w:sz w:val="24"/>
          <w:szCs w:val="24"/>
          <w:bdr w:val="none" w:sz="0" w:space="0" w:color="auto" w:frame="1"/>
          <w:shd w:val="clear" w:color="auto" w:fill="FFFFFF"/>
        </w:rPr>
        <w:t>Ltd  [</w:t>
      </w:r>
      <w:proofErr w:type="gramEnd"/>
      <w:r w:rsidRPr="00F207EB">
        <w:rPr>
          <w:rStyle w:val="Strong"/>
          <w:rFonts w:ascii="Arial" w:hAnsi="Arial" w:cs="Arial"/>
          <w:i/>
          <w:sz w:val="24"/>
          <w:szCs w:val="24"/>
          <w:bdr w:val="none" w:sz="0" w:space="0" w:color="auto" w:frame="1"/>
          <w:shd w:val="clear" w:color="auto" w:fill="FFFFFF"/>
        </w:rPr>
        <w:t>2013] 355 ITR 290 (</w:t>
      </w:r>
      <w:proofErr w:type="spellStart"/>
      <w:r w:rsidRPr="00F207EB">
        <w:rPr>
          <w:rStyle w:val="Strong"/>
          <w:rFonts w:ascii="Arial" w:hAnsi="Arial" w:cs="Arial"/>
          <w:i/>
          <w:sz w:val="24"/>
          <w:szCs w:val="24"/>
          <w:bdr w:val="none" w:sz="0" w:space="0" w:color="auto" w:frame="1"/>
          <w:shd w:val="clear" w:color="auto" w:fill="FFFFFF"/>
        </w:rPr>
        <w:t>Guj</w:t>
      </w:r>
      <w:proofErr w:type="spellEnd"/>
      <w:r w:rsidRPr="00F207EB">
        <w:rPr>
          <w:rStyle w:val="Strong"/>
          <w:rFonts w:ascii="Arial" w:hAnsi="Arial" w:cs="Arial"/>
          <w:i/>
          <w:sz w:val="24"/>
          <w:szCs w:val="24"/>
          <w:bdr w:val="none" w:sz="0" w:space="0" w:color="auto" w:frame="1"/>
          <w:shd w:val="clear" w:color="auto" w:fill="FFFFFF"/>
        </w:rPr>
        <w:t xml:space="preserve">) </w:t>
      </w:r>
    </w:p>
    <w:p w:rsidR="00705ECD" w:rsidRPr="00F207EB" w:rsidRDefault="00705ECD" w:rsidP="00705ECD">
      <w:pPr>
        <w:spacing w:after="0" w:line="240" w:lineRule="auto"/>
        <w:ind w:left="709" w:right="4"/>
        <w:jc w:val="both"/>
        <w:rPr>
          <w:rStyle w:val="Strong"/>
          <w:rFonts w:ascii="Arial" w:hAnsi="Arial" w:cs="Arial"/>
          <w:i/>
          <w:sz w:val="24"/>
          <w:szCs w:val="24"/>
          <w:bdr w:val="none" w:sz="0" w:space="0" w:color="auto" w:frame="1"/>
          <w:shd w:val="clear" w:color="auto" w:fill="FFFFFF"/>
        </w:rPr>
      </w:pPr>
      <w:proofErr w:type="spellStart"/>
      <w:r w:rsidRPr="00F207EB">
        <w:rPr>
          <w:rStyle w:val="Strong"/>
          <w:rFonts w:ascii="Arial" w:hAnsi="Arial" w:cs="Arial"/>
          <w:i/>
          <w:sz w:val="24"/>
          <w:szCs w:val="24"/>
          <w:bdr w:val="none" w:sz="0" w:space="0" w:color="auto" w:frame="1"/>
          <w:shd w:val="clear" w:color="auto" w:fill="FFFFFF"/>
        </w:rPr>
        <w:t>Kaveri</w:t>
      </w:r>
      <w:proofErr w:type="spellEnd"/>
      <w:r w:rsidRPr="00F207EB">
        <w:rPr>
          <w:rStyle w:val="Strong"/>
          <w:rFonts w:ascii="Arial" w:hAnsi="Arial" w:cs="Arial"/>
          <w:i/>
          <w:sz w:val="24"/>
          <w:szCs w:val="24"/>
          <w:bdr w:val="none" w:sz="0" w:space="0" w:color="auto" w:frame="1"/>
          <w:shd w:val="clear" w:color="auto" w:fill="FFFFFF"/>
        </w:rPr>
        <w:t xml:space="preserve"> Rice Mills v CIT [2006] 157 Taxman 376 (All) </w:t>
      </w:r>
    </w:p>
    <w:p w:rsidR="00705ECD" w:rsidRPr="00F207EB" w:rsidRDefault="00705ECD" w:rsidP="00705ECD">
      <w:pPr>
        <w:spacing w:after="0" w:line="240" w:lineRule="auto"/>
        <w:ind w:left="709" w:right="4"/>
        <w:jc w:val="both"/>
        <w:rPr>
          <w:rFonts w:ascii="Arial" w:eastAsia="Times New Roman" w:hAnsi="Arial" w:cs="Arial"/>
          <w:i/>
          <w:sz w:val="24"/>
          <w:szCs w:val="24"/>
          <w:lang w:eastAsia="en-IN"/>
        </w:rPr>
      </w:pPr>
      <w:r w:rsidRPr="00F207EB">
        <w:rPr>
          <w:rStyle w:val="Strong"/>
          <w:rFonts w:ascii="Arial" w:hAnsi="Arial" w:cs="Arial"/>
          <w:i/>
          <w:sz w:val="24"/>
          <w:szCs w:val="24"/>
          <w:bdr w:val="none" w:sz="0" w:space="0" w:color="auto" w:frame="1"/>
          <w:shd w:val="clear" w:color="auto" w:fill="FFFFFF"/>
        </w:rPr>
        <w:t xml:space="preserve">CIT v La </w:t>
      </w:r>
      <w:proofErr w:type="spellStart"/>
      <w:r w:rsidRPr="00F207EB">
        <w:rPr>
          <w:rStyle w:val="Strong"/>
          <w:rFonts w:ascii="Arial" w:hAnsi="Arial" w:cs="Arial"/>
          <w:i/>
          <w:sz w:val="24"/>
          <w:szCs w:val="24"/>
          <w:bdr w:val="none" w:sz="0" w:space="0" w:color="auto" w:frame="1"/>
          <w:shd w:val="clear" w:color="auto" w:fill="FFFFFF"/>
        </w:rPr>
        <w:t>Medica</w:t>
      </w:r>
      <w:proofErr w:type="spellEnd"/>
      <w:r w:rsidRPr="00F207EB">
        <w:rPr>
          <w:rStyle w:val="Strong"/>
          <w:rFonts w:ascii="Arial" w:hAnsi="Arial" w:cs="Arial"/>
          <w:i/>
          <w:sz w:val="24"/>
          <w:szCs w:val="24"/>
          <w:bdr w:val="none" w:sz="0" w:space="0" w:color="auto" w:frame="1"/>
          <w:shd w:val="clear" w:color="auto" w:fill="FFFFFF"/>
        </w:rPr>
        <w:t xml:space="preserve"> [2001] 250 ITR 575 (Del) </w:t>
      </w:r>
      <w:r w:rsidRPr="00F207EB">
        <w:rPr>
          <w:rFonts w:ascii="Arial" w:eastAsia="Times New Roman" w:hAnsi="Arial" w:cs="Arial"/>
          <w:i/>
          <w:sz w:val="24"/>
          <w:szCs w:val="24"/>
          <w:lang w:eastAsia="en-IN"/>
        </w:rPr>
        <w:t xml:space="preserve"> </w:t>
      </w:r>
    </w:p>
    <w:p w:rsidR="00705ECD" w:rsidRPr="00F207EB" w:rsidRDefault="00705ECD" w:rsidP="00705ECD">
      <w:pPr>
        <w:shd w:val="clear" w:color="auto" w:fill="FFFFFF"/>
        <w:spacing w:after="0" w:line="240" w:lineRule="auto"/>
        <w:textAlignment w:val="baseline"/>
        <w:rPr>
          <w:rFonts w:ascii="Arial" w:eastAsia="Times New Roman" w:hAnsi="Arial" w:cs="Arial"/>
          <w:sz w:val="24"/>
          <w:szCs w:val="24"/>
          <w:lang w:eastAsia="en-IN"/>
        </w:rPr>
      </w:pPr>
    </w:p>
    <w:p w:rsidR="00705ECD" w:rsidRPr="00F207EB" w:rsidRDefault="00705ECD" w:rsidP="008A2FDE">
      <w:pPr>
        <w:pStyle w:val="ListParagraph"/>
        <w:numPr>
          <w:ilvl w:val="0"/>
          <w:numId w:val="40"/>
        </w:numPr>
        <w:shd w:val="clear" w:color="auto" w:fill="FFFFFF"/>
        <w:spacing w:after="0" w:line="240" w:lineRule="auto"/>
        <w:jc w:val="both"/>
        <w:textAlignment w:val="baseline"/>
        <w:rPr>
          <w:rFonts w:ascii="Arial" w:eastAsia="Times New Roman" w:hAnsi="Arial" w:cs="Arial"/>
          <w:sz w:val="24"/>
          <w:szCs w:val="24"/>
          <w:lang w:eastAsia="en-IN"/>
        </w:rPr>
      </w:pPr>
      <w:r w:rsidRPr="00F207EB">
        <w:rPr>
          <w:rFonts w:ascii="Arial" w:eastAsia="Times New Roman" w:hAnsi="Arial" w:cs="Arial"/>
          <w:sz w:val="24"/>
          <w:szCs w:val="24"/>
          <w:lang w:eastAsia="en-IN"/>
        </w:rPr>
        <w:t xml:space="preserve">The entire sale proceeds cannot be regarded as profit or treated as undisclosed income of the assessee. It is the net profit rate which is to be adopted as the undisclosed income of the assessee </w:t>
      </w:r>
    </w:p>
    <w:p w:rsidR="00705ECD" w:rsidRPr="00F207EB" w:rsidRDefault="00705ECD" w:rsidP="00705ECD">
      <w:pPr>
        <w:pStyle w:val="ListParagraph"/>
        <w:shd w:val="clear" w:color="auto" w:fill="FFFFFF"/>
        <w:spacing w:after="0" w:line="240" w:lineRule="auto"/>
        <w:jc w:val="both"/>
        <w:textAlignment w:val="baseline"/>
        <w:rPr>
          <w:rFonts w:ascii="Arial" w:eastAsia="Times New Roman" w:hAnsi="Arial" w:cs="Arial"/>
          <w:sz w:val="24"/>
          <w:szCs w:val="24"/>
          <w:lang w:eastAsia="en-IN"/>
        </w:rPr>
      </w:pPr>
    </w:p>
    <w:p w:rsidR="00705ECD" w:rsidRPr="00F207EB" w:rsidRDefault="00705ECD" w:rsidP="00705ECD">
      <w:pPr>
        <w:pStyle w:val="ListParagraph"/>
        <w:shd w:val="clear" w:color="auto" w:fill="FFFFFF"/>
        <w:spacing w:after="0" w:line="240" w:lineRule="auto"/>
        <w:jc w:val="both"/>
        <w:textAlignment w:val="baseline"/>
        <w:rPr>
          <w:rFonts w:ascii="Arial" w:eastAsia="Times New Roman" w:hAnsi="Arial" w:cs="Arial"/>
          <w:b/>
          <w:sz w:val="24"/>
          <w:szCs w:val="24"/>
          <w:lang w:eastAsia="en-IN"/>
        </w:rPr>
      </w:pPr>
      <w:proofErr w:type="spellStart"/>
      <w:r w:rsidRPr="00F207EB">
        <w:rPr>
          <w:rFonts w:ascii="Arial" w:eastAsia="Times New Roman" w:hAnsi="Arial" w:cs="Arial"/>
          <w:b/>
          <w:i/>
          <w:iCs/>
          <w:sz w:val="24"/>
          <w:szCs w:val="24"/>
          <w:bdr w:val="none" w:sz="0" w:space="0" w:color="auto" w:frame="1"/>
          <w:lang w:eastAsia="en-IN"/>
        </w:rPr>
        <w:t>Manmohan</w:t>
      </w:r>
      <w:proofErr w:type="spellEnd"/>
      <w:r w:rsidRPr="00F207EB">
        <w:rPr>
          <w:rFonts w:ascii="Arial" w:eastAsia="Times New Roman" w:hAnsi="Arial" w:cs="Arial"/>
          <w:b/>
          <w:i/>
          <w:iCs/>
          <w:sz w:val="24"/>
          <w:szCs w:val="24"/>
          <w:bdr w:val="none" w:sz="0" w:space="0" w:color="auto" w:frame="1"/>
          <w:lang w:eastAsia="en-IN"/>
        </w:rPr>
        <w:t xml:space="preserve"> </w:t>
      </w:r>
      <w:proofErr w:type="spellStart"/>
      <w:r w:rsidRPr="00F207EB">
        <w:rPr>
          <w:rFonts w:ascii="Arial" w:eastAsia="Times New Roman" w:hAnsi="Arial" w:cs="Arial"/>
          <w:b/>
          <w:i/>
          <w:iCs/>
          <w:sz w:val="24"/>
          <w:szCs w:val="24"/>
          <w:bdr w:val="none" w:sz="0" w:space="0" w:color="auto" w:frame="1"/>
          <w:lang w:eastAsia="en-IN"/>
        </w:rPr>
        <w:t>Sadani</w:t>
      </w:r>
      <w:proofErr w:type="spellEnd"/>
      <w:r w:rsidRPr="00F207EB">
        <w:rPr>
          <w:rFonts w:ascii="Arial" w:eastAsia="Times New Roman" w:hAnsi="Arial" w:cs="Arial"/>
          <w:b/>
          <w:i/>
          <w:iCs/>
          <w:sz w:val="24"/>
          <w:szCs w:val="24"/>
          <w:bdr w:val="none" w:sz="0" w:space="0" w:color="auto" w:frame="1"/>
          <w:lang w:eastAsia="en-IN"/>
        </w:rPr>
        <w:t xml:space="preserve"> v CIT [2008] 304 ITR 52 (MP)</w:t>
      </w:r>
    </w:p>
    <w:p w:rsidR="00705ECD" w:rsidRPr="00F207EB" w:rsidRDefault="00705ECD" w:rsidP="00705ECD">
      <w:pPr>
        <w:pStyle w:val="ListParagraph"/>
        <w:shd w:val="clear" w:color="auto" w:fill="FFFFFF"/>
        <w:spacing w:after="0" w:line="240" w:lineRule="auto"/>
        <w:jc w:val="both"/>
        <w:textAlignment w:val="baseline"/>
        <w:rPr>
          <w:rFonts w:ascii="Arial" w:eastAsia="Times New Roman" w:hAnsi="Arial" w:cs="Arial"/>
          <w:sz w:val="24"/>
          <w:szCs w:val="24"/>
          <w:lang w:eastAsia="en-IN"/>
        </w:rPr>
      </w:pPr>
    </w:p>
    <w:p w:rsidR="00705ECD" w:rsidRPr="00F207EB" w:rsidRDefault="00705ECD" w:rsidP="008A2FDE">
      <w:pPr>
        <w:pStyle w:val="ListParagraph"/>
        <w:numPr>
          <w:ilvl w:val="0"/>
          <w:numId w:val="40"/>
        </w:numPr>
        <w:shd w:val="clear" w:color="auto" w:fill="FFFFFF"/>
        <w:spacing w:after="0" w:line="240" w:lineRule="auto"/>
        <w:jc w:val="both"/>
        <w:textAlignment w:val="baseline"/>
        <w:rPr>
          <w:rFonts w:ascii="Arial" w:eastAsia="Times New Roman" w:hAnsi="Arial" w:cs="Arial"/>
          <w:sz w:val="24"/>
          <w:szCs w:val="24"/>
          <w:lang w:eastAsia="en-IN"/>
        </w:rPr>
      </w:pPr>
      <w:r w:rsidRPr="00F207EB">
        <w:rPr>
          <w:rFonts w:ascii="Arial" w:eastAsia="Times New Roman" w:hAnsi="Arial" w:cs="Arial"/>
          <w:sz w:val="24"/>
          <w:szCs w:val="24"/>
          <w:lang w:eastAsia="en-IN"/>
        </w:rPr>
        <w:t xml:space="preserve">The Assessing Officer may sometimes presume that there was corresponding purchase for undisclosed sales and he may treat the amount used for such purchase as unexplained investment. </w:t>
      </w:r>
    </w:p>
    <w:p w:rsidR="00705ECD" w:rsidRPr="00F207EB" w:rsidRDefault="00705ECD" w:rsidP="00705ECD">
      <w:pPr>
        <w:pStyle w:val="ListParagraph"/>
        <w:shd w:val="clear" w:color="auto" w:fill="FFFFFF"/>
        <w:spacing w:after="0" w:line="240" w:lineRule="auto"/>
        <w:jc w:val="both"/>
        <w:textAlignment w:val="baseline"/>
        <w:rPr>
          <w:rFonts w:ascii="Arial" w:eastAsia="Times New Roman" w:hAnsi="Arial" w:cs="Arial"/>
          <w:sz w:val="24"/>
          <w:szCs w:val="24"/>
          <w:lang w:eastAsia="en-IN"/>
        </w:rPr>
      </w:pPr>
    </w:p>
    <w:p w:rsidR="00705ECD" w:rsidRPr="00F207EB" w:rsidRDefault="00705ECD" w:rsidP="008A2FDE">
      <w:pPr>
        <w:pStyle w:val="ListParagraph"/>
        <w:numPr>
          <w:ilvl w:val="0"/>
          <w:numId w:val="40"/>
        </w:numPr>
        <w:shd w:val="clear" w:color="auto" w:fill="FFFFFF"/>
        <w:spacing w:after="0" w:line="240" w:lineRule="auto"/>
        <w:jc w:val="both"/>
        <w:textAlignment w:val="baseline"/>
        <w:rPr>
          <w:rFonts w:ascii="Arial" w:eastAsia="Times New Roman" w:hAnsi="Arial" w:cs="Arial"/>
          <w:sz w:val="24"/>
          <w:szCs w:val="24"/>
          <w:lang w:eastAsia="en-IN"/>
        </w:rPr>
      </w:pPr>
      <w:r w:rsidRPr="00F207EB">
        <w:rPr>
          <w:rFonts w:ascii="Arial" w:eastAsia="Times New Roman" w:hAnsi="Arial" w:cs="Arial"/>
          <w:bCs/>
          <w:sz w:val="24"/>
          <w:szCs w:val="24"/>
          <w:lang w:eastAsia="en-IN"/>
        </w:rPr>
        <w:t xml:space="preserve">Where value of stock declared by the assessee to the bank is different from the stock recorded in the books of account, addition cannot be made u/s.69 </w:t>
      </w:r>
      <w:r w:rsidRPr="00F207EB">
        <w:rPr>
          <w:rFonts w:ascii="Arial" w:eastAsia="Times New Roman" w:hAnsi="Arial" w:cs="Arial"/>
          <w:sz w:val="24"/>
          <w:szCs w:val="24"/>
          <w:lang w:eastAsia="en-IN"/>
        </w:rPr>
        <w:t>on account of the discrepancy between the stock shown in the books of account and the stock shown in the statement to the bank.</w:t>
      </w:r>
    </w:p>
    <w:p w:rsidR="00705ECD" w:rsidRPr="00F207EB" w:rsidRDefault="00705ECD" w:rsidP="00705ECD">
      <w:pPr>
        <w:pStyle w:val="ListParagraph"/>
        <w:spacing w:after="0" w:line="240" w:lineRule="auto"/>
        <w:rPr>
          <w:rFonts w:ascii="Arial" w:eastAsia="Times New Roman" w:hAnsi="Arial" w:cs="Arial"/>
          <w:sz w:val="24"/>
          <w:szCs w:val="24"/>
          <w:lang w:eastAsia="en-IN"/>
        </w:rPr>
      </w:pPr>
    </w:p>
    <w:p w:rsidR="00705ECD" w:rsidRPr="00F207EB" w:rsidRDefault="00705ECD" w:rsidP="008A2FDE">
      <w:pPr>
        <w:pStyle w:val="ListParagraph"/>
        <w:numPr>
          <w:ilvl w:val="0"/>
          <w:numId w:val="40"/>
        </w:numPr>
        <w:shd w:val="clear" w:color="auto" w:fill="FFFFFF"/>
        <w:spacing w:after="0" w:line="240" w:lineRule="auto"/>
        <w:jc w:val="both"/>
        <w:textAlignment w:val="baseline"/>
        <w:rPr>
          <w:rFonts w:ascii="Arial" w:eastAsia="Times New Roman" w:hAnsi="Arial" w:cs="Arial"/>
          <w:sz w:val="24"/>
          <w:szCs w:val="24"/>
          <w:lang w:eastAsia="en-IN"/>
        </w:rPr>
      </w:pPr>
      <w:r w:rsidRPr="00F207EB">
        <w:rPr>
          <w:rFonts w:ascii="Arial" w:eastAsia="Times New Roman" w:hAnsi="Arial" w:cs="Arial"/>
          <w:sz w:val="24"/>
          <w:szCs w:val="24"/>
          <w:lang w:eastAsia="en-IN"/>
        </w:rPr>
        <w:t xml:space="preserve">Addition in such cases cannot be justified in the absence of any evidence of actual excess stock. The figures reported to bank authorities cannot be taken at their face value as true and correct and the Assessing Officer cannot make addition on such basis </w:t>
      </w:r>
    </w:p>
    <w:p w:rsidR="00705ECD" w:rsidRPr="00F207EB" w:rsidRDefault="00705ECD" w:rsidP="00705ECD">
      <w:pPr>
        <w:pStyle w:val="ListParagraph"/>
        <w:spacing w:after="0" w:line="240" w:lineRule="auto"/>
        <w:rPr>
          <w:rFonts w:ascii="Arial" w:eastAsia="Times New Roman" w:hAnsi="Arial" w:cs="Arial"/>
          <w:sz w:val="24"/>
          <w:szCs w:val="24"/>
          <w:lang w:eastAsia="en-IN"/>
        </w:rPr>
      </w:pPr>
    </w:p>
    <w:p w:rsidR="00705ECD" w:rsidRPr="00F207EB" w:rsidRDefault="00705ECD" w:rsidP="00705ECD">
      <w:pPr>
        <w:pStyle w:val="ListParagraph"/>
        <w:shd w:val="clear" w:color="auto" w:fill="FFFFFF"/>
        <w:spacing w:after="0" w:line="240" w:lineRule="auto"/>
        <w:jc w:val="both"/>
        <w:textAlignment w:val="baseline"/>
        <w:rPr>
          <w:rFonts w:ascii="Arial" w:eastAsia="Times New Roman" w:hAnsi="Arial" w:cs="Arial"/>
          <w:b/>
          <w:i/>
          <w:sz w:val="24"/>
          <w:szCs w:val="24"/>
          <w:lang w:eastAsia="en-IN"/>
        </w:rPr>
      </w:pPr>
      <w:r w:rsidRPr="00F207EB">
        <w:rPr>
          <w:rFonts w:ascii="Arial" w:eastAsia="Times New Roman" w:hAnsi="Arial" w:cs="Arial"/>
          <w:b/>
          <w:i/>
          <w:sz w:val="24"/>
          <w:szCs w:val="24"/>
          <w:lang w:eastAsia="en-IN"/>
        </w:rPr>
        <w:t xml:space="preserve">ITO v </w:t>
      </w:r>
      <w:proofErr w:type="spellStart"/>
      <w:r w:rsidRPr="00F207EB">
        <w:rPr>
          <w:rFonts w:ascii="Arial" w:eastAsia="Times New Roman" w:hAnsi="Arial" w:cs="Arial"/>
          <w:b/>
          <w:i/>
          <w:sz w:val="24"/>
          <w:szCs w:val="24"/>
          <w:lang w:eastAsia="en-IN"/>
        </w:rPr>
        <w:t>Jagdip</w:t>
      </w:r>
      <w:proofErr w:type="spellEnd"/>
      <w:r w:rsidRPr="00F207EB">
        <w:rPr>
          <w:rFonts w:ascii="Arial" w:eastAsia="Times New Roman" w:hAnsi="Arial" w:cs="Arial"/>
          <w:b/>
          <w:i/>
          <w:sz w:val="24"/>
          <w:szCs w:val="24"/>
          <w:lang w:eastAsia="en-IN"/>
        </w:rPr>
        <w:t xml:space="preserve"> </w:t>
      </w:r>
      <w:proofErr w:type="spellStart"/>
      <w:r w:rsidRPr="00F207EB">
        <w:rPr>
          <w:rFonts w:ascii="Arial" w:eastAsia="Times New Roman" w:hAnsi="Arial" w:cs="Arial"/>
          <w:b/>
          <w:i/>
          <w:sz w:val="24"/>
          <w:szCs w:val="24"/>
          <w:lang w:eastAsia="en-IN"/>
        </w:rPr>
        <w:t>Kanjibhai</w:t>
      </w:r>
      <w:proofErr w:type="spellEnd"/>
      <w:r w:rsidRPr="00F207EB">
        <w:rPr>
          <w:rFonts w:ascii="Arial" w:eastAsia="Times New Roman" w:hAnsi="Arial" w:cs="Arial"/>
          <w:b/>
          <w:i/>
          <w:sz w:val="24"/>
          <w:szCs w:val="24"/>
          <w:lang w:eastAsia="en-IN"/>
        </w:rPr>
        <w:t xml:space="preserve"> [2000] 112 taxman 280 (</w:t>
      </w:r>
      <w:proofErr w:type="spellStart"/>
      <w:r w:rsidRPr="00F207EB">
        <w:rPr>
          <w:rFonts w:ascii="Arial" w:eastAsia="Times New Roman" w:hAnsi="Arial" w:cs="Arial"/>
          <w:b/>
          <w:i/>
          <w:sz w:val="24"/>
          <w:szCs w:val="24"/>
          <w:lang w:eastAsia="en-IN"/>
        </w:rPr>
        <w:t>Ahd</w:t>
      </w:r>
      <w:proofErr w:type="spellEnd"/>
      <w:proofErr w:type="gramStart"/>
      <w:r w:rsidRPr="00F207EB">
        <w:rPr>
          <w:rFonts w:ascii="Arial" w:eastAsia="Times New Roman" w:hAnsi="Arial" w:cs="Arial"/>
          <w:b/>
          <w:i/>
          <w:sz w:val="24"/>
          <w:szCs w:val="24"/>
          <w:lang w:eastAsia="en-IN"/>
        </w:rPr>
        <w:t>)(</w:t>
      </w:r>
      <w:proofErr w:type="gramEnd"/>
      <w:r w:rsidRPr="00F207EB">
        <w:rPr>
          <w:rFonts w:ascii="Arial" w:eastAsia="Times New Roman" w:hAnsi="Arial" w:cs="Arial"/>
          <w:b/>
          <w:i/>
          <w:sz w:val="24"/>
          <w:szCs w:val="24"/>
          <w:lang w:eastAsia="en-IN"/>
        </w:rPr>
        <w:t>Mag)</w:t>
      </w:r>
    </w:p>
    <w:p w:rsidR="00705ECD" w:rsidRPr="00F207EB" w:rsidRDefault="00705ECD" w:rsidP="00705ECD">
      <w:pPr>
        <w:pStyle w:val="ListParagraph"/>
        <w:spacing w:after="0" w:line="240" w:lineRule="auto"/>
        <w:rPr>
          <w:rFonts w:ascii="Arial" w:eastAsia="Times New Roman" w:hAnsi="Arial" w:cs="Arial"/>
          <w:sz w:val="24"/>
          <w:szCs w:val="24"/>
          <w:lang w:eastAsia="en-IN"/>
        </w:rPr>
      </w:pPr>
    </w:p>
    <w:p w:rsidR="00705ECD" w:rsidRPr="00F207EB" w:rsidRDefault="00705ECD" w:rsidP="008A2FDE">
      <w:pPr>
        <w:pStyle w:val="ListParagraph"/>
        <w:numPr>
          <w:ilvl w:val="0"/>
          <w:numId w:val="40"/>
        </w:numPr>
        <w:shd w:val="clear" w:color="auto" w:fill="FFFFFF"/>
        <w:spacing w:after="0" w:line="240" w:lineRule="auto"/>
        <w:jc w:val="both"/>
        <w:textAlignment w:val="baseline"/>
        <w:rPr>
          <w:rFonts w:ascii="Arial" w:eastAsia="Times New Roman" w:hAnsi="Arial" w:cs="Arial"/>
          <w:sz w:val="24"/>
          <w:szCs w:val="24"/>
          <w:lang w:eastAsia="en-IN"/>
        </w:rPr>
      </w:pPr>
      <w:r w:rsidRPr="00F207EB">
        <w:rPr>
          <w:rFonts w:ascii="Arial" w:eastAsia="Times New Roman" w:hAnsi="Arial" w:cs="Arial"/>
          <w:sz w:val="24"/>
          <w:szCs w:val="24"/>
          <w:lang w:eastAsia="en-IN"/>
        </w:rPr>
        <w:lastRenderedPageBreak/>
        <w:t xml:space="preserve">The mere fact that the assessee had made such a statement by itself cannot be treated as having resulted in an </w:t>
      </w:r>
      <w:proofErr w:type="spellStart"/>
      <w:r w:rsidRPr="00F207EB">
        <w:rPr>
          <w:rFonts w:ascii="Arial" w:eastAsia="Times New Roman" w:hAnsi="Arial" w:cs="Arial"/>
          <w:sz w:val="24"/>
          <w:szCs w:val="24"/>
          <w:lang w:eastAsia="en-IN"/>
        </w:rPr>
        <w:t>irrebuttable</w:t>
      </w:r>
      <w:proofErr w:type="spellEnd"/>
      <w:r w:rsidRPr="00F207EB">
        <w:rPr>
          <w:rFonts w:ascii="Arial" w:eastAsia="Times New Roman" w:hAnsi="Arial" w:cs="Arial"/>
          <w:sz w:val="24"/>
          <w:szCs w:val="24"/>
          <w:lang w:eastAsia="en-IN"/>
        </w:rPr>
        <w:t xml:space="preserve"> presumption against the assessee. The burden of showing that the assessee has undisclosed income is on the revenue. That burden cannot be said to be discharged by merely referring to the statement given by the assessee to a third party in connection with a transaction which was not directly related to the assessment and making that the sole foundation for a finding that the assessee has deliberately suppressed his income.</w:t>
      </w:r>
    </w:p>
    <w:p w:rsidR="00705ECD" w:rsidRPr="00F207EB" w:rsidRDefault="00705ECD" w:rsidP="00705ECD">
      <w:pPr>
        <w:shd w:val="clear" w:color="auto" w:fill="FFFFFF"/>
        <w:spacing w:after="0" w:line="240" w:lineRule="auto"/>
        <w:textAlignment w:val="baseline"/>
        <w:rPr>
          <w:rFonts w:ascii="Arial" w:eastAsia="Times New Roman" w:hAnsi="Arial" w:cs="Arial"/>
          <w:i/>
          <w:iCs/>
          <w:sz w:val="24"/>
          <w:szCs w:val="24"/>
          <w:bdr w:val="none" w:sz="0" w:space="0" w:color="auto" w:frame="1"/>
          <w:lang w:eastAsia="en-IN"/>
        </w:rPr>
      </w:pPr>
    </w:p>
    <w:p w:rsidR="00705ECD" w:rsidRPr="00F207EB" w:rsidRDefault="00705ECD" w:rsidP="00705ECD">
      <w:pPr>
        <w:shd w:val="clear" w:color="auto" w:fill="FFFFFF"/>
        <w:spacing w:after="0" w:line="240" w:lineRule="auto"/>
        <w:ind w:left="709"/>
        <w:jc w:val="both"/>
        <w:textAlignment w:val="baseline"/>
        <w:rPr>
          <w:rFonts w:ascii="Arial" w:eastAsia="Times New Roman" w:hAnsi="Arial" w:cs="Arial"/>
          <w:b/>
          <w:sz w:val="24"/>
          <w:szCs w:val="24"/>
          <w:lang w:eastAsia="en-IN"/>
        </w:rPr>
      </w:pPr>
      <w:r w:rsidRPr="00F207EB">
        <w:rPr>
          <w:rFonts w:ascii="Arial" w:eastAsia="Times New Roman" w:hAnsi="Arial" w:cs="Arial"/>
          <w:b/>
          <w:i/>
          <w:iCs/>
          <w:sz w:val="24"/>
          <w:szCs w:val="24"/>
          <w:bdr w:val="none" w:sz="0" w:space="0" w:color="auto" w:frame="1"/>
          <w:lang w:eastAsia="en-IN"/>
        </w:rPr>
        <w:t xml:space="preserve">CIT v N. </w:t>
      </w:r>
      <w:proofErr w:type="spellStart"/>
      <w:r w:rsidRPr="00F207EB">
        <w:rPr>
          <w:rFonts w:ascii="Arial" w:eastAsia="Times New Roman" w:hAnsi="Arial" w:cs="Arial"/>
          <w:b/>
          <w:i/>
          <w:iCs/>
          <w:sz w:val="24"/>
          <w:szCs w:val="24"/>
          <w:bdr w:val="none" w:sz="0" w:space="0" w:color="auto" w:frame="1"/>
          <w:lang w:eastAsia="en-IN"/>
        </w:rPr>
        <w:t>Swamy</w:t>
      </w:r>
      <w:proofErr w:type="spellEnd"/>
      <w:r w:rsidRPr="00F207EB">
        <w:rPr>
          <w:rFonts w:ascii="Arial" w:eastAsia="Times New Roman" w:hAnsi="Arial" w:cs="Arial"/>
          <w:b/>
          <w:i/>
          <w:iCs/>
          <w:sz w:val="24"/>
          <w:szCs w:val="24"/>
          <w:bdr w:val="none" w:sz="0" w:space="0" w:color="auto" w:frame="1"/>
          <w:lang w:eastAsia="en-IN"/>
        </w:rPr>
        <w:t xml:space="preserve"> [2000] 241 ITR 363 (Mad)</w:t>
      </w:r>
      <w:r w:rsidRPr="00F207EB">
        <w:rPr>
          <w:rFonts w:ascii="Arial" w:eastAsia="Times New Roman" w:hAnsi="Arial" w:cs="Arial"/>
          <w:b/>
          <w:sz w:val="24"/>
          <w:szCs w:val="24"/>
          <w:lang w:eastAsia="en-IN"/>
        </w:rPr>
        <w:t> </w:t>
      </w:r>
    </w:p>
    <w:p w:rsidR="00705ECD" w:rsidRPr="00F207EB" w:rsidRDefault="00705ECD" w:rsidP="00705ECD">
      <w:pPr>
        <w:shd w:val="clear" w:color="auto" w:fill="FFFFFF"/>
        <w:spacing w:after="0" w:line="240" w:lineRule="auto"/>
        <w:ind w:left="709"/>
        <w:jc w:val="both"/>
        <w:textAlignment w:val="baseline"/>
        <w:rPr>
          <w:rFonts w:ascii="Arial" w:eastAsia="Times New Roman" w:hAnsi="Arial" w:cs="Arial"/>
          <w:b/>
          <w:i/>
          <w:iCs/>
          <w:sz w:val="24"/>
          <w:szCs w:val="24"/>
          <w:bdr w:val="none" w:sz="0" w:space="0" w:color="auto" w:frame="1"/>
          <w:lang w:eastAsia="en-IN"/>
        </w:rPr>
      </w:pPr>
      <w:r w:rsidRPr="00F207EB">
        <w:rPr>
          <w:rFonts w:ascii="Arial" w:eastAsia="Times New Roman" w:hAnsi="Arial" w:cs="Arial"/>
          <w:b/>
          <w:i/>
          <w:iCs/>
          <w:sz w:val="24"/>
          <w:szCs w:val="24"/>
          <w:bdr w:val="none" w:sz="0" w:space="0" w:color="auto" w:frame="1"/>
          <w:lang w:eastAsia="en-IN"/>
        </w:rPr>
        <w:t xml:space="preserve">CIT v </w:t>
      </w:r>
      <w:proofErr w:type="spellStart"/>
      <w:r w:rsidRPr="00F207EB">
        <w:rPr>
          <w:rFonts w:ascii="Arial" w:eastAsia="Times New Roman" w:hAnsi="Arial" w:cs="Arial"/>
          <w:b/>
          <w:i/>
          <w:iCs/>
          <w:sz w:val="24"/>
          <w:szCs w:val="24"/>
          <w:bdr w:val="none" w:sz="0" w:space="0" w:color="auto" w:frame="1"/>
          <w:lang w:eastAsia="en-IN"/>
        </w:rPr>
        <w:t>Relaxo</w:t>
      </w:r>
      <w:proofErr w:type="spellEnd"/>
      <w:r w:rsidRPr="00F207EB">
        <w:rPr>
          <w:rFonts w:ascii="Arial" w:eastAsia="Times New Roman" w:hAnsi="Arial" w:cs="Arial"/>
          <w:b/>
          <w:i/>
          <w:iCs/>
          <w:sz w:val="24"/>
          <w:szCs w:val="24"/>
          <w:bdr w:val="none" w:sz="0" w:space="0" w:color="auto" w:frame="1"/>
          <w:lang w:eastAsia="en-IN"/>
        </w:rPr>
        <w:t xml:space="preserve"> Footwear [2002] 123 Taxman 322 (Raj)  </w:t>
      </w:r>
    </w:p>
    <w:p w:rsidR="00705ECD" w:rsidRPr="00F207EB" w:rsidRDefault="00705ECD" w:rsidP="00705ECD">
      <w:pPr>
        <w:shd w:val="clear" w:color="auto" w:fill="FFFFFF"/>
        <w:spacing w:after="0" w:line="240" w:lineRule="auto"/>
        <w:ind w:left="709"/>
        <w:jc w:val="both"/>
        <w:textAlignment w:val="baseline"/>
        <w:rPr>
          <w:rFonts w:ascii="Arial" w:eastAsia="Times New Roman" w:hAnsi="Arial" w:cs="Arial"/>
          <w:b/>
          <w:i/>
          <w:iCs/>
          <w:sz w:val="24"/>
          <w:szCs w:val="24"/>
          <w:bdr w:val="none" w:sz="0" w:space="0" w:color="auto" w:frame="1"/>
          <w:lang w:eastAsia="en-IN"/>
        </w:rPr>
      </w:pPr>
      <w:r w:rsidRPr="00F207EB">
        <w:rPr>
          <w:rFonts w:ascii="Arial" w:eastAsia="Times New Roman" w:hAnsi="Arial" w:cs="Arial"/>
          <w:b/>
          <w:i/>
          <w:iCs/>
          <w:sz w:val="24"/>
          <w:szCs w:val="24"/>
          <w:bdr w:val="none" w:sz="0" w:space="0" w:color="auto" w:frame="1"/>
          <w:lang w:eastAsia="en-IN"/>
        </w:rPr>
        <w:t xml:space="preserve">Ashok Kumar v ITO 201 CTR (J&amp;K) </w:t>
      </w:r>
      <w:proofErr w:type="gramStart"/>
      <w:r w:rsidRPr="00F207EB">
        <w:rPr>
          <w:rFonts w:ascii="Arial" w:eastAsia="Times New Roman" w:hAnsi="Arial" w:cs="Arial"/>
          <w:b/>
          <w:i/>
          <w:iCs/>
          <w:sz w:val="24"/>
          <w:szCs w:val="24"/>
          <w:bdr w:val="none" w:sz="0" w:space="0" w:color="auto" w:frame="1"/>
          <w:lang w:eastAsia="en-IN"/>
        </w:rPr>
        <w:t>178 :</w:t>
      </w:r>
      <w:proofErr w:type="gramEnd"/>
      <w:r w:rsidRPr="00F207EB">
        <w:rPr>
          <w:rFonts w:ascii="Arial" w:eastAsia="Times New Roman" w:hAnsi="Arial" w:cs="Arial"/>
          <w:b/>
          <w:i/>
          <w:iCs/>
          <w:sz w:val="24"/>
          <w:szCs w:val="24"/>
          <w:bdr w:val="none" w:sz="0" w:space="0" w:color="auto" w:frame="1"/>
          <w:lang w:eastAsia="en-IN"/>
        </w:rPr>
        <w:t xml:space="preserve"> 149 Taxman 479 (J&amp;K)  </w:t>
      </w:r>
    </w:p>
    <w:p w:rsidR="00705ECD" w:rsidRPr="00F207EB" w:rsidRDefault="00705ECD" w:rsidP="00705ECD">
      <w:pPr>
        <w:shd w:val="clear" w:color="auto" w:fill="FFFFFF"/>
        <w:spacing w:after="0" w:line="240" w:lineRule="auto"/>
        <w:ind w:left="709"/>
        <w:jc w:val="both"/>
        <w:textAlignment w:val="baseline"/>
        <w:rPr>
          <w:rFonts w:ascii="Arial" w:eastAsia="Times New Roman" w:hAnsi="Arial" w:cs="Arial"/>
          <w:b/>
          <w:i/>
          <w:iCs/>
          <w:sz w:val="24"/>
          <w:szCs w:val="24"/>
          <w:bdr w:val="none" w:sz="0" w:space="0" w:color="auto" w:frame="1"/>
          <w:lang w:eastAsia="en-IN"/>
        </w:rPr>
      </w:pPr>
      <w:r w:rsidRPr="00F207EB">
        <w:rPr>
          <w:rFonts w:ascii="Arial" w:eastAsia="Times New Roman" w:hAnsi="Arial" w:cs="Arial"/>
          <w:b/>
          <w:i/>
          <w:iCs/>
          <w:sz w:val="24"/>
          <w:szCs w:val="24"/>
          <w:bdr w:val="none" w:sz="0" w:space="0" w:color="auto" w:frame="1"/>
          <w:lang w:eastAsia="en-IN"/>
        </w:rPr>
        <w:t xml:space="preserve">CIT v Khan &amp; </w:t>
      </w:r>
      <w:proofErr w:type="spellStart"/>
      <w:r w:rsidRPr="00F207EB">
        <w:rPr>
          <w:rFonts w:ascii="Arial" w:eastAsia="Times New Roman" w:hAnsi="Arial" w:cs="Arial"/>
          <w:b/>
          <w:i/>
          <w:iCs/>
          <w:sz w:val="24"/>
          <w:szCs w:val="24"/>
          <w:bdr w:val="none" w:sz="0" w:space="0" w:color="auto" w:frame="1"/>
          <w:lang w:eastAsia="en-IN"/>
        </w:rPr>
        <w:t>Sirohi</w:t>
      </w:r>
      <w:proofErr w:type="spellEnd"/>
      <w:r w:rsidRPr="00F207EB">
        <w:rPr>
          <w:rFonts w:ascii="Arial" w:eastAsia="Times New Roman" w:hAnsi="Arial" w:cs="Arial"/>
          <w:b/>
          <w:i/>
          <w:iCs/>
          <w:sz w:val="24"/>
          <w:szCs w:val="24"/>
          <w:bdr w:val="none" w:sz="0" w:space="0" w:color="auto" w:frame="1"/>
          <w:lang w:eastAsia="en-IN"/>
        </w:rPr>
        <w:t xml:space="preserve"> Steel Rolling Mills 200 CTR (All) 595, </w:t>
      </w:r>
    </w:p>
    <w:p w:rsidR="00705ECD" w:rsidRPr="00F207EB" w:rsidRDefault="00705ECD" w:rsidP="00705ECD">
      <w:pPr>
        <w:shd w:val="clear" w:color="auto" w:fill="FFFFFF"/>
        <w:spacing w:after="0" w:line="240" w:lineRule="auto"/>
        <w:ind w:left="709"/>
        <w:jc w:val="both"/>
        <w:textAlignment w:val="baseline"/>
        <w:rPr>
          <w:rFonts w:ascii="Arial" w:eastAsia="Times New Roman" w:hAnsi="Arial" w:cs="Arial"/>
          <w:b/>
          <w:sz w:val="24"/>
          <w:szCs w:val="24"/>
          <w:lang w:eastAsia="en-IN"/>
        </w:rPr>
      </w:pPr>
      <w:r w:rsidRPr="00F207EB">
        <w:rPr>
          <w:rFonts w:ascii="Arial" w:eastAsia="Times New Roman" w:hAnsi="Arial" w:cs="Arial"/>
          <w:b/>
          <w:i/>
          <w:iCs/>
          <w:sz w:val="24"/>
          <w:szCs w:val="24"/>
          <w:bdr w:val="none" w:sz="0" w:space="0" w:color="auto" w:frame="1"/>
          <w:lang w:eastAsia="en-IN"/>
        </w:rPr>
        <w:t xml:space="preserve">CIT v </w:t>
      </w:r>
      <w:proofErr w:type="spellStart"/>
      <w:r w:rsidRPr="00F207EB">
        <w:rPr>
          <w:rFonts w:ascii="Arial" w:eastAsia="Times New Roman" w:hAnsi="Arial" w:cs="Arial"/>
          <w:b/>
          <w:i/>
          <w:iCs/>
          <w:sz w:val="24"/>
          <w:szCs w:val="24"/>
          <w:bdr w:val="none" w:sz="0" w:space="0" w:color="auto" w:frame="1"/>
          <w:lang w:eastAsia="en-IN"/>
        </w:rPr>
        <w:t>Apcom</w:t>
      </w:r>
      <w:proofErr w:type="spellEnd"/>
      <w:r w:rsidRPr="00F207EB">
        <w:rPr>
          <w:rFonts w:ascii="Arial" w:eastAsia="Times New Roman" w:hAnsi="Arial" w:cs="Arial"/>
          <w:b/>
          <w:i/>
          <w:iCs/>
          <w:sz w:val="24"/>
          <w:szCs w:val="24"/>
          <w:bdr w:val="none" w:sz="0" w:space="0" w:color="auto" w:frame="1"/>
          <w:lang w:eastAsia="en-IN"/>
        </w:rPr>
        <w:t xml:space="preserve"> Computers (P) Ltd. [2007] 158 Taxman 363 (Mad)</w:t>
      </w:r>
    </w:p>
    <w:p w:rsidR="00705ECD" w:rsidRPr="00F207EB" w:rsidRDefault="00705ECD" w:rsidP="00705ECD">
      <w:pPr>
        <w:shd w:val="clear" w:color="auto" w:fill="FFFFFF"/>
        <w:spacing w:after="0" w:line="240" w:lineRule="auto"/>
        <w:ind w:left="709"/>
        <w:jc w:val="both"/>
        <w:textAlignment w:val="baseline"/>
        <w:rPr>
          <w:rFonts w:ascii="Arial" w:eastAsia="Times New Roman" w:hAnsi="Arial" w:cs="Arial"/>
          <w:b/>
          <w:sz w:val="24"/>
          <w:szCs w:val="24"/>
          <w:lang w:eastAsia="en-IN"/>
        </w:rPr>
      </w:pPr>
      <w:r w:rsidRPr="00F207EB">
        <w:rPr>
          <w:rFonts w:ascii="Arial" w:eastAsia="Times New Roman" w:hAnsi="Arial" w:cs="Arial"/>
          <w:b/>
          <w:i/>
          <w:iCs/>
          <w:sz w:val="24"/>
          <w:szCs w:val="24"/>
          <w:bdr w:val="none" w:sz="0" w:space="0" w:color="auto" w:frame="1"/>
          <w:lang w:eastAsia="en-IN"/>
        </w:rPr>
        <w:t xml:space="preserve">CIT v </w:t>
      </w:r>
      <w:proofErr w:type="spellStart"/>
      <w:r w:rsidRPr="00F207EB">
        <w:rPr>
          <w:rFonts w:ascii="Arial" w:eastAsia="Times New Roman" w:hAnsi="Arial" w:cs="Arial"/>
          <w:b/>
          <w:i/>
          <w:iCs/>
          <w:sz w:val="24"/>
          <w:szCs w:val="24"/>
          <w:bdr w:val="none" w:sz="0" w:space="0" w:color="auto" w:frame="1"/>
          <w:lang w:eastAsia="en-IN"/>
        </w:rPr>
        <w:t>Veerdip</w:t>
      </w:r>
      <w:proofErr w:type="spellEnd"/>
      <w:r w:rsidRPr="00F207EB">
        <w:rPr>
          <w:rFonts w:ascii="Arial" w:eastAsia="Times New Roman" w:hAnsi="Arial" w:cs="Arial"/>
          <w:b/>
          <w:i/>
          <w:iCs/>
          <w:sz w:val="24"/>
          <w:szCs w:val="24"/>
          <w:bdr w:val="none" w:sz="0" w:space="0" w:color="auto" w:frame="1"/>
          <w:lang w:eastAsia="en-IN"/>
        </w:rPr>
        <w:t xml:space="preserve"> Rollers P. Ltd. [2010] 323 ITR 341 (</w:t>
      </w:r>
      <w:proofErr w:type="spellStart"/>
      <w:r w:rsidRPr="00F207EB">
        <w:rPr>
          <w:rFonts w:ascii="Arial" w:eastAsia="Times New Roman" w:hAnsi="Arial" w:cs="Arial"/>
          <w:b/>
          <w:i/>
          <w:iCs/>
          <w:sz w:val="24"/>
          <w:szCs w:val="24"/>
          <w:bdr w:val="none" w:sz="0" w:space="0" w:color="auto" w:frame="1"/>
          <w:lang w:eastAsia="en-IN"/>
        </w:rPr>
        <w:t>Guj</w:t>
      </w:r>
      <w:proofErr w:type="spellEnd"/>
      <w:r w:rsidRPr="00F207EB">
        <w:rPr>
          <w:rFonts w:ascii="Arial" w:eastAsia="Times New Roman" w:hAnsi="Arial" w:cs="Arial"/>
          <w:b/>
          <w:i/>
          <w:iCs/>
          <w:sz w:val="24"/>
          <w:szCs w:val="24"/>
          <w:bdr w:val="none" w:sz="0" w:space="0" w:color="auto" w:frame="1"/>
          <w:lang w:eastAsia="en-IN"/>
        </w:rPr>
        <w:t>) </w:t>
      </w:r>
      <w:r w:rsidRPr="00F207EB">
        <w:rPr>
          <w:rFonts w:ascii="Arial" w:eastAsia="Times New Roman" w:hAnsi="Arial" w:cs="Arial"/>
          <w:b/>
          <w:sz w:val="24"/>
          <w:szCs w:val="24"/>
          <w:lang w:eastAsia="en-IN"/>
        </w:rPr>
        <w:t>SLP filed by Department has been rejected by Supreme Court [2008] 307 ITR (St.) 3.</w:t>
      </w:r>
    </w:p>
    <w:p w:rsidR="00705ECD" w:rsidRPr="00F207EB" w:rsidRDefault="00705ECD" w:rsidP="00705ECD">
      <w:pPr>
        <w:shd w:val="clear" w:color="auto" w:fill="FFFFFF"/>
        <w:spacing w:after="0" w:line="240" w:lineRule="auto"/>
        <w:textAlignment w:val="baseline"/>
        <w:rPr>
          <w:rFonts w:ascii="Arial" w:eastAsia="Times New Roman" w:hAnsi="Arial" w:cs="Arial"/>
          <w:sz w:val="24"/>
          <w:szCs w:val="24"/>
          <w:lang w:eastAsia="en-IN"/>
        </w:rPr>
      </w:pPr>
    </w:p>
    <w:p w:rsidR="00705ECD" w:rsidRPr="00F207EB" w:rsidRDefault="00705ECD" w:rsidP="008A2FDE">
      <w:pPr>
        <w:pStyle w:val="ListParagraph"/>
        <w:numPr>
          <w:ilvl w:val="0"/>
          <w:numId w:val="40"/>
        </w:numPr>
        <w:shd w:val="clear" w:color="auto" w:fill="FFFFFF"/>
        <w:spacing w:after="0" w:line="240" w:lineRule="auto"/>
        <w:jc w:val="both"/>
        <w:textAlignment w:val="baseline"/>
        <w:rPr>
          <w:rFonts w:ascii="Arial" w:eastAsia="Times New Roman" w:hAnsi="Arial" w:cs="Arial"/>
          <w:sz w:val="24"/>
          <w:szCs w:val="24"/>
          <w:lang w:eastAsia="en-IN"/>
        </w:rPr>
      </w:pPr>
      <w:r w:rsidRPr="00F207EB">
        <w:rPr>
          <w:rFonts w:ascii="Arial" w:eastAsia="Times New Roman" w:hAnsi="Arial" w:cs="Arial"/>
          <w:sz w:val="24"/>
          <w:szCs w:val="24"/>
          <w:lang w:eastAsia="en-IN"/>
        </w:rPr>
        <w:t>However contrary view has been taken where it has been held that difference between stock statement submitted to bank and stock as per books may be added as unexplained investment</w:t>
      </w:r>
    </w:p>
    <w:p w:rsidR="00705ECD" w:rsidRPr="00F207EB" w:rsidRDefault="00705ECD" w:rsidP="00705ECD">
      <w:pPr>
        <w:shd w:val="clear" w:color="auto" w:fill="FFFFFF"/>
        <w:spacing w:after="0" w:line="240" w:lineRule="auto"/>
        <w:ind w:left="709"/>
        <w:jc w:val="both"/>
        <w:textAlignment w:val="baseline"/>
        <w:rPr>
          <w:rFonts w:ascii="Arial" w:eastAsia="Times New Roman" w:hAnsi="Arial" w:cs="Arial"/>
          <w:b/>
          <w:i/>
          <w:iCs/>
          <w:sz w:val="24"/>
          <w:szCs w:val="24"/>
          <w:bdr w:val="none" w:sz="0" w:space="0" w:color="auto" w:frame="1"/>
          <w:lang w:eastAsia="en-IN"/>
        </w:rPr>
      </w:pPr>
      <w:r w:rsidRPr="00F207EB">
        <w:rPr>
          <w:rFonts w:ascii="Arial" w:eastAsia="Times New Roman" w:hAnsi="Arial" w:cs="Arial"/>
          <w:i/>
          <w:iCs/>
          <w:sz w:val="24"/>
          <w:szCs w:val="24"/>
          <w:bdr w:val="none" w:sz="0" w:space="0" w:color="auto" w:frame="1"/>
          <w:lang w:eastAsia="en-IN"/>
        </w:rPr>
        <w:br/>
      </w:r>
      <w:proofErr w:type="spellStart"/>
      <w:r w:rsidRPr="00F207EB">
        <w:rPr>
          <w:rFonts w:ascii="Arial" w:eastAsia="Times New Roman" w:hAnsi="Arial" w:cs="Arial"/>
          <w:b/>
          <w:i/>
          <w:iCs/>
          <w:sz w:val="24"/>
          <w:szCs w:val="24"/>
          <w:bdr w:val="none" w:sz="0" w:space="0" w:color="auto" w:frame="1"/>
          <w:lang w:eastAsia="en-IN"/>
        </w:rPr>
        <w:t>Swadeshi</w:t>
      </w:r>
      <w:proofErr w:type="spellEnd"/>
      <w:r w:rsidRPr="00F207EB">
        <w:rPr>
          <w:rFonts w:ascii="Arial" w:eastAsia="Times New Roman" w:hAnsi="Arial" w:cs="Arial"/>
          <w:b/>
          <w:i/>
          <w:iCs/>
          <w:sz w:val="24"/>
          <w:szCs w:val="24"/>
          <w:bdr w:val="none" w:sz="0" w:space="0" w:color="auto" w:frame="1"/>
          <w:lang w:eastAsia="en-IN"/>
        </w:rPr>
        <w:t xml:space="preserve"> Cotton Mills Co. </w:t>
      </w:r>
      <w:proofErr w:type="spellStart"/>
      <w:r w:rsidRPr="00F207EB">
        <w:rPr>
          <w:rFonts w:ascii="Arial" w:eastAsia="Times New Roman" w:hAnsi="Arial" w:cs="Arial"/>
          <w:b/>
          <w:i/>
          <w:iCs/>
          <w:sz w:val="24"/>
          <w:szCs w:val="24"/>
          <w:bdr w:val="none" w:sz="0" w:space="0" w:color="auto" w:frame="1"/>
          <w:lang w:eastAsia="en-IN"/>
        </w:rPr>
        <w:t>Pvt.</w:t>
      </w:r>
      <w:proofErr w:type="spellEnd"/>
      <w:r w:rsidRPr="00F207EB">
        <w:rPr>
          <w:rFonts w:ascii="Arial" w:eastAsia="Times New Roman" w:hAnsi="Arial" w:cs="Arial"/>
          <w:b/>
          <w:i/>
          <w:iCs/>
          <w:sz w:val="24"/>
          <w:szCs w:val="24"/>
          <w:bdr w:val="none" w:sz="0" w:space="0" w:color="auto" w:frame="1"/>
          <w:lang w:eastAsia="en-IN"/>
        </w:rPr>
        <w:t xml:space="preserve"> Ltd. v CIT 125 ITR 33 (All) </w:t>
      </w:r>
    </w:p>
    <w:p w:rsidR="00705ECD" w:rsidRPr="00F207EB" w:rsidRDefault="00705ECD" w:rsidP="00705ECD">
      <w:pPr>
        <w:shd w:val="clear" w:color="auto" w:fill="FFFFFF"/>
        <w:spacing w:after="0" w:line="240" w:lineRule="auto"/>
        <w:ind w:left="709"/>
        <w:jc w:val="both"/>
        <w:textAlignment w:val="baseline"/>
        <w:rPr>
          <w:rFonts w:ascii="Arial" w:eastAsia="Times New Roman" w:hAnsi="Arial" w:cs="Arial"/>
          <w:b/>
          <w:i/>
          <w:iCs/>
          <w:sz w:val="24"/>
          <w:szCs w:val="24"/>
          <w:bdr w:val="none" w:sz="0" w:space="0" w:color="auto" w:frame="1"/>
          <w:lang w:eastAsia="en-IN"/>
        </w:rPr>
      </w:pPr>
      <w:proofErr w:type="spellStart"/>
      <w:r w:rsidRPr="00F207EB">
        <w:rPr>
          <w:rFonts w:ascii="Arial" w:eastAsia="Times New Roman" w:hAnsi="Arial" w:cs="Arial"/>
          <w:b/>
          <w:i/>
          <w:iCs/>
          <w:sz w:val="24"/>
          <w:szCs w:val="24"/>
          <w:bdr w:val="none" w:sz="0" w:space="0" w:color="auto" w:frame="1"/>
          <w:lang w:eastAsia="en-IN"/>
        </w:rPr>
        <w:t>Dhansiram</w:t>
      </w:r>
      <w:proofErr w:type="spellEnd"/>
      <w:r w:rsidRPr="00F207EB">
        <w:rPr>
          <w:rFonts w:ascii="Arial" w:eastAsia="Times New Roman" w:hAnsi="Arial" w:cs="Arial"/>
          <w:b/>
          <w:i/>
          <w:iCs/>
          <w:sz w:val="24"/>
          <w:szCs w:val="24"/>
          <w:bdr w:val="none" w:sz="0" w:space="0" w:color="auto" w:frame="1"/>
          <w:lang w:eastAsia="en-IN"/>
        </w:rPr>
        <w:t xml:space="preserve"> Agarwal v CIT 201 ITR 192 (</w:t>
      </w:r>
      <w:proofErr w:type="spellStart"/>
      <w:r w:rsidRPr="00F207EB">
        <w:rPr>
          <w:rFonts w:ascii="Arial" w:eastAsia="Times New Roman" w:hAnsi="Arial" w:cs="Arial"/>
          <w:b/>
          <w:i/>
          <w:iCs/>
          <w:sz w:val="24"/>
          <w:szCs w:val="24"/>
          <w:bdr w:val="none" w:sz="0" w:space="0" w:color="auto" w:frame="1"/>
          <w:lang w:eastAsia="en-IN"/>
        </w:rPr>
        <w:t>Gau</w:t>
      </w:r>
      <w:proofErr w:type="spellEnd"/>
      <w:r w:rsidRPr="00F207EB">
        <w:rPr>
          <w:rFonts w:ascii="Arial" w:eastAsia="Times New Roman" w:hAnsi="Arial" w:cs="Arial"/>
          <w:b/>
          <w:i/>
          <w:iCs/>
          <w:sz w:val="24"/>
          <w:szCs w:val="24"/>
          <w:bdr w:val="none" w:sz="0" w:space="0" w:color="auto" w:frame="1"/>
          <w:lang w:eastAsia="en-IN"/>
        </w:rPr>
        <w:t>)</w:t>
      </w:r>
    </w:p>
    <w:p w:rsidR="00705ECD" w:rsidRPr="00F207EB" w:rsidRDefault="00705ECD" w:rsidP="00705ECD">
      <w:pPr>
        <w:shd w:val="clear" w:color="auto" w:fill="FFFFFF"/>
        <w:spacing w:after="0" w:line="240" w:lineRule="auto"/>
        <w:ind w:left="709"/>
        <w:jc w:val="both"/>
        <w:textAlignment w:val="baseline"/>
        <w:rPr>
          <w:rFonts w:ascii="Arial" w:eastAsia="Times New Roman" w:hAnsi="Arial" w:cs="Arial"/>
          <w:b/>
          <w:i/>
          <w:iCs/>
          <w:sz w:val="24"/>
          <w:szCs w:val="24"/>
          <w:bdr w:val="none" w:sz="0" w:space="0" w:color="auto" w:frame="1"/>
          <w:lang w:eastAsia="en-IN"/>
        </w:rPr>
      </w:pPr>
      <w:r w:rsidRPr="00F207EB">
        <w:rPr>
          <w:rFonts w:ascii="Arial" w:eastAsia="Times New Roman" w:hAnsi="Arial" w:cs="Arial"/>
          <w:b/>
          <w:i/>
          <w:iCs/>
          <w:sz w:val="24"/>
          <w:szCs w:val="24"/>
          <w:bdr w:val="none" w:sz="0" w:space="0" w:color="auto" w:frame="1"/>
          <w:lang w:eastAsia="en-IN"/>
        </w:rPr>
        <w:t>CIT v. Pioneer Breeding Farms 295 ITR 78 (Mad)</w:t>
      </w:r>
    </w:p>
    <w:p w:rsidR="00705ECD" w:rsidRPr="00F207EB" w:rsidRDefault="00705ECD" w:rsidP="00705ECD">
      <w:pPr>
        <w:shd w:val="clear" w:color="auto" w:fill="FFFFFF"/>
        <w:spacing w:after="0" w:line="240" w:lineRule="auto"/>
        <w:ind w:left="709"/>
        <w:jc w:val="both"/>
        <w:textAlignment w:val="baseline"/>
        <w:rPr>
          <w:rFonts w:ascii="Arial" w:eastAsia="Times New Roman" w:hAnsi="Arial" w:cs="Arial"/>
          <w:b/>
          <w:i/>
          <w:iCs/>
          <w:sz w:val="24"/>
          <w:szCs w:val="24"/>
          <w:bdr w:val="none" w:sz="0" w:space="0" w:color="auto" w:frame="1"/>
          <w:lang w:eastAsia="en-IN"/>
        </w:rPr>
      </w:pPr>
      <w:r w:rsidRPr="00F207EB">
        <w:rPr>
          <w:rFonts w:ascii="Arial" w:eastAsia="Times New Roman" w:hAnsi="Arial" w:cs="Arial"/>
          <w:b/>
          <w:i/>
          <w:iCs/>
          <w:sz w:val="24"/>
          <w:szCs w:val="24"/>
          <w:bdr w:val="none" w:sz="0" w:space="0" w:color="auto" w:frame="1"/>
          <w:lang w:eastAsia="en-IN"/>
        </w:rPr>
        <w:t>CIT v. Ashok Estate Private Ltd. 141 ITR 785 (Ker)</w:t>
      </w:r>
    </w:p>
    <w:p w:rsidR="00705ECD" w:rsidRPr="00F207EB" w:rsidRDefault="00705ECD" w:rsidP="00705ECD">
      <w:pPr>
        <w:shd w:val="clear" w:color="auto" w:fill="FFFFFF"/>
        <w:spacing w:after="0" w:line="240" w:lineRule="auto"/>
        <w:ind w:left="709"/>
        <w:jc w:val="both"/>
        <w:textAlignment w:val="baseline"/>
        <w:rPr>
          <w:rFonts w:ascii="Arial" w:eastAsia="Times New Roman" w:hAnsi="Arial" w:cs="Arial"/>
          <w:b/>
          <w:i/>
          <w:iCs/>
          <w:sz w:val="24"/>
          <w:szCs w:val="24"/>
          <w:bdr w:val="none" w:sz="0" w:space="0" w:color="auto" w:frame="1"/>
          <w:lang w:eastAsia="en-IN"/>
        </w:rPr>
      </w:pPr>
      <w:r w:rsidRPr="00F207EB">
        <w:rPr>
          <w:rFonts w:ascii="Arial" w:eastAsia="Times New Roman" w:hAnsi="Arial" w:cs="Arial"/>
          <w:b/>
          <w:i/>
          <w:iCs/>
          <w:sz w:val="24"/>
          <w:szCs w:val="24"/>
          <w:bdr w:val="none" w:sz="0" w:space="0" w:color="auto" w:frame="1"/>
          <w:lang w:eastAsia="en-IN"/>
        </w:rPr>
        <w:t xml:space="preserve">Max Text </w:t>
      </w:r>
      <w:proofErr w:type="spellStart"/>
      <w:r w:rsidRPr="00F207EB">
        <w:rPr>
          <w:rFonts w:ascii="Arial" w:eastAsia="Times New Roman" w:hAnsi="Arial" w:cs="Arial"/>
          <w:b/>
          <w:i/>
          <w:iCs/>
          <w:sz w:val="24"/>
          <w:szCs w:val="24"/>
          <w:bdr w:val="none" w:sz="0" w:space="0" w:color="auto" w:frame="1"/>
          <w:lang w:eastAsia="en-IN"/>
        </w:rPr>
        <w:t>Chemm</w:t>
      </w:r>
      <w:proofErr w:type="spellEnd"/>
      <w:r w:rsidRPr="00F207EB">
        <w:rPr>
          <w:rFonts w:ascii="Arial" w:eastAsia="Times New Roman" w:hAnsi="Arial" w:cs="Arial"/>
          <w:b/>
          <w:i/>
          <w:iCs/>
          <w:sz w:val="24"/>
          <w:szCs w:val="24"/>
          <w:bdr w:val="none" w:sz="0" w:space="0" w:color="auto" w:frame="1"/>
          <w:lang w:eastAsia="en-IN"/>
        </w:rPr>
        <w:t xml:space="preserve"> Products v CIT 83 ITD 96 (Pune)</w:t>
      </w:r>
    </w:p>
    <w:p w:rsidR="00705ECD" w:rsidRPr="00F207EB" w:rsidRDefault="00705ECD" w:rsidP="00705ECD">
      <w:pPr>
        <w:shd w:val="clear" w:color="auto" w:fill="FFFFFF"/>
        <w:spacing w:after="0" w:line="240" w:lineRule="auto"/>
        <w:ind w:left="851"/>
        <w:textAlignment w:val="baseline"/>
        <w:rPr>
          <w:rFonts w:ascii="Arial" w:eastAsia="Times New Roman" w:hAnsi="Arial" w:cs="Arial"/>
          <w:sz w:val="24"/>
          <w:szCs w:val="24"/>
          <w:lang w:eastAsia="en-IN"/>
        </w:rPr>
      </w:pPr>
    </w:p>
    <w:p w:rsidR="00705ECD" w:rsidRPr="00F207EB" w:rsidRDefault="00705ECD" w:rsidP="008A2FDE">
      <w:pPr>
        <w:pStyle w:val="ListParagraph"/>
        <w:numPr>
          <w:ilvl w:val="0"/>
          <w:numId w:val="40"/>
        </w:numPr>
        <w:shd w:val="clear" w:color="auto" w:fill="FFFFFF"/>
        <w:spacing w:after="0" w:line="240" w:lineRule="auto"/>
        <w:jc w:val="both"/>
        <w:textAlignment w:val="baseline"/>
        <w:rPr>
          <w:rFonts w:ascii="Arial" w:eastAsia="Times New Roman" w:hAnsi="Arial" w:cs="Arial"/>
          <w:sz w:val="24"/>
          <w:szCs w:val="24"/>
          <w:lang w:eastAsia="en-IN"/>
        </w:rPr>
      </w:pPr>
      <w:r w:rsidRPr="00F207EB">
        <w:rPr>
          <w:rFonts w:ascii="Arial" w:eastAsia="Times New Roman" w:hAnsi="Arial" w:cs="Arial"/>
          <w:sz w:val="24"/>
          <w:szCs w:val="24"/>
          <w:lang w:eastAsia="en-IN"/>
        </w:rPr>
        <w:t>Addition to income, if any, relating to excess stock is in the nature of business income and hence the same cannot be treated as unexplained investment u/s.69B</w:t>
      </w:r>
    </w:p>
    <w:p w:rsidR="00705ECD" w:rsidRPr="00F207EB" w:rsidRDefault="00705ECD" w:rsidP="00705ECD">
      <w:pPr>
        <w:pStyle w:val="ListParagraph"/>
        <w:shd w:val="clear" w:color="auto" w:fill="FFFFFF"/>
        <w:spacing w:after="0" w:line="240" w:lineRule="auto"/>
        <w:jc w:val="both"/>
        <w:textAlignment w:val="baseline"/>
        <w:rPr>
          <w:rFonts w:ascii="Arial" w:eastAsia="Times New Roman" w:hAnsi="Arial" w:cs="Arial"/>
          <w:b/>
          <w:i/>
          <w:sz w:val="24"/>
          <w:szCs w:val="24"/>
          <w:lang w:eastAsia="en-IN"/>
        </w:rPr>
      </w:pPr>
    </w:p>
    <w:p w:rsidR="00705ECD" w:rsidRPr="00F207EB" w:rsidRDefault="00705ECD" w:rsidP="00705ECD">
      <w:pPr>
        <w:pStyle w:val="ListParagraph"/>
        <w:shd w:val="clear" w:color="auto" w:fill="FFFFFF"/>
        <w:spacing w:after="0" w:line="240" w:lineRule="auto"/>
        <w:jc w:val="both"/>
        <w:textAlignment w:val="baseline"/>
        <w:rPr>
          <w:rFonts w:ascii="Arial" w:eastAsia="Times New Roman" w:hAnsi="Arial" w:cs="Arial"/>
          <w:b/>
          <w:i/>
          <w:sz w:val="24"/>
          <w:szCs w:val="24"/>
          <w:lang w:eastAsia="en-IN"/>
        </w:rPr>
      </w:pPr>
      <w:r w:rsidRPr="00F207EB">
        <w:rPr>
          <w:rFonts w:ascii="Arial" w:eastAsia="Times New Roman" w:hAnsi="Arial" w:cs="Arial"/>
          <w:b/>
          <w:i/>
          <w:sz w:val="24"/>
          <w:szCs w:val="24"/>
          <w:lang w:eastAsia="en-IN"/>
        </w:rPr>
        <w:t xml:space="preserve">Vijay </w:t>
      </w:r>
      <w:proofErr w:type="spellStart"/>
      <w:r w:rsidRPr="00F207EB">
        <w:rPr>
          <w:rFonts w:ascii="Arial" w:eastAsia="Times New Roman" w:hAnsi="Arial" w:cs="Arial"/>
          <w:b/>
          <w:i/>
          <w:sz w:val="24"/>
          <w:szCs w:val="24"/>
          <w:lang w:eastAsia="en-IN"/>
        </w:rPr>
        <w:t>Shriram</w:t>
      </w:r>
      <w:proofErr w:type="spellEnd"/>
      <w:r w:rsidRPr="00F207EB">
        <w:rPr>
          <w:rFonts w:ascii="Arial" w:eastAsia="Times New Roman" w:hAnsi="Arial" w:cs="Arial"/>
          <w:b/>
          <w:i/>
          <w:sz w:val="24"/>
          <w:szCs w:val="24"/>
          <w:lang w:eastAsia="en-IN"/>
        </w:rPr>
        <w:t xml:space="preserve"> </w:t>
      </w:r>
      <w:proofErr w:type="spellStart"/>
      <w:r w:rsidRPr="00F207EB">
        <w:rPr>
          <w:rFonts w:ascii="Arial" w:eastAsia="Times New Roman" w:hAnsi="Arial" w:cs="Arial"/>
          <w:b/>
          <w:i/>
          <w:sz w:val="24"/>
          <w:szCs w:val="24"/>
          <w:lang w:eastAsia="en-IN"/>
        </w:rPr>
        <w:t>Gundale</w:t>
      </w:r>
      <w:proofErr w:type="spellEnd"/>
      <w:r w:rsidRPr="00F207EB">
        <w:rPr>
          <w:rFonts w:ascii="Arial" w:eastAsia="Times New Roman" w:hAnsi="Arial" w:cs="Arial"/>
          <w:b/>
          <w:i/>
          <w:sz w:val="24"/>
          <w:szCs w:val="24"/>
          <w:lang w:eastAsia="en-IN"/>
        </w:rPr>
        <w:t xml:space="preserve"> v ACIT in ITA No.79 / Pune / 2023 – Pune Tribunal </w:t>
      </w:r>
    </w:p>
    <w:p w:rsidR="00705ECD" w:rsidRPr="00DD5488" w:rsidRDefault="00705ECD" w:rsidP="00705ECD">
      <w:pPr>
        <w:shd w:val="clear" w:color="auto" w:fill="FFFFFF"/>
        <w:spacing w:after="0" w:line="240" w:lineRule="auto"/>
        <w:jc w:val="both"/>
        <w:textAlignment w:val="baseline"/>
        <w:rPr>
          <w:rFonts w:ascii="Arial" w:eastAsia="Times New Roman" w:hAnsi="Arial" w:cs="Arial"/>
          <w:color w:val="FF0000"/>
          <w:sz w:val="24"/>
          <w:szCs w:val="24"/>
          <w:lang w:eastAsia="en-IN"/>
        </w:rPr>
      </w:pPr>
    </w:p>
    <w:p w:rsidR="00705ECD" w:rsidRPr="00DD5488" w:rsidRDefault="00705ECD" w:rsidP="00705ECD">
      <w:pPr>
        <w:shd w:val="clear" w:color="auto" w:fill="FFFFFF"/>
        <w:spacing w:after="0" w:line="240" w:lineRule="auto"/>
        <w:textAlignment w:val="baseline"/>
        <w:rPr>
          <w:rFonts w:ascii="Arial" w:eastAsia="Times New Roman" w:hAnsi="Arial" w:cs="Arial"/>
          <w:b/>
          <w:color w:val="FF0000"/>
          <w:sz w:val="24"/>
          <w:szCs w:val="24"/>
          <w:lang w:eastAsia="en-IN"/>
        </w:rPr>
      </w:pPr>
      <w:r w:rsidRPr="00DD5488">
        <w:rPr>
          <w:rFonts w:ascii="Arial" w:eastAsia="Times New Roman" w:hAnsi="Arial" w:cs="Arial"/>
          <w:b/>
          <w:color w:val="FF0000"/>
          <w:sz w:val="24"/>
          <w:szCs w:val="24"/>
          <w:lang w:eastAsia="en-IN"/>
        </w:rPr>
        <w:t>SECTION 69A – UNEXPLAINED MONEY</w:t>
      </w:r>
    </w:p>
    <w:p w:rsidR="00705ECD" w:rsidRDefault="00705ECD" w:rsidP="00705ECD">
      <w:pPr>
        <w:spacing w:after="0" w:line="240" w:lineRule="auto"/>
        <w:jc w:val="both"/>
        <w:rPr>
          <w:rFonts w:ascii="Arial" w:hAnsi="Arial" w:cs="Arial"/>
          <w:b/>
          <w:color w:val="FF0000"/>
          <w:sz w:val="24"/>
          <w:szCs w:val="24"/>
          <w:u w:val="single"/>
        </w:rPr>
      </w:pPr>
    </w:p>
    <w:p w:rsidR="00705ECD" w:rsidRPr="00F207EB" w:rsidRDefault="00705ECD" w:rsidP="00705ECD">
      <w:pPr>
        <w:shd w:val="clear" w:color="auto" w:fill="FFFFFF"/>
        <w:spacing w:after="0" w:line="240" w:lineRule="auto"/>
        <w:textAlignment w:val="baseline"/>
        <w:rPr>
          <w:rFonts w:ascii="Arial" w:eastAsia="Times New Roman" w:hAnsi="Arial" w:cs="Arial"/>
          <w:b/>
          <w:sz w:val="24"/>
          <w:szCs w:val="24"/>
          <w:lang w:eastAsia="en-IN"/>
        </w:rPr>
      </w:pPr>
      <w:r w:rsidRPr="00F207EB">
        <w:rPr>
          <w:rFonts w:ascii="Arial" w:eastAsia="Times New Roman" w:hAnsi="Arial" w:cs="Arial"/>
          <w:b/>
          <w:sz w:val="24"/>
          <w:szCs w:val="24"/>
          <w:lang w:eastAsia="en-IN"/>
        </w:rPr>
        <w:t xml:space="preserve">Conditions for invoking the provisions </w:t>
      </w:r>
    </w:p>
    <w:p w:rsidR="00705ECD" w:rsidRPr="00F207EB" w:rsidRDefault="00705ECD" w:rsidP="00705ECD">
      <w:pPr>
        <w:shd w:val="clear" w:color="auto" w:fill="FFFFFF"/>
        <w:spacing w:after="0" w:line="240" w:lineRule="auto"/>
        <w:textAlignment w:val="baseline"/>
        <w:rPr>
          <w:rFonts w:ascii="Arial" w:eastAsia="Times New Roman" w:hAnsi="Arial" w:cs="Arial"/>
          <w:sz w:val="24"/>
          <w:szCs w:val="24"/>
          <w:lang w:eastAsia="en-IN"/>
        </w:rPr>
      </w:pPr>
    </w:p>
    <w:p w:rsidR="00705ECD" w:rsidRPr="00F207EB" w:rsidRDefault="00705ECD" w:rsidP="00705ECD">
      <w:pPr>
        <w:spacing w:after="0" w:line="240" w:lineRule="auto"/>
        <w:ind w:right="4"/>
        <w:jc w:val="both"/>
        <w:rPr>
          <w:rFonts w:ascii="Arial" w:hAnsi="Arial" w:cs="Arial"/>
          <w:sz w:val="24"/>
          <w:szCs w:val="24"/>
        </w:rPr>
      </w:pPr>
      <w:r w:rsidRPr="00F207EB">
        <w:rPr>
          <w:rFonts w:ascii="Arial" w:eastAsia="Times New Roman" w:hAnsi="Arial" w:cs="Arial"/>
          <w:sz w:val="24"/>
          <w:szCs w:val="24"/>
          <w:lang w:eastAsia="en-IN"/>
        </w:rPr>
        <w:t>The</w:t>
      </w:r>
      <w:r w:rsidRPr="00F207EB">
        <w:rPr>
          <w:rFonts w:ascii="Arial" w:hAnsi="Arial" w:cs="Arial"/>
          <w:sz w:val="24"/>
          <w:szCs w:val="24"/>
        </w:rPr>
        <w:t xml:space="preserve"> value of any money, bullion, jewellery or other valuable article may be deemed to be the income of the assessee if</w:t>
      </w:r>
    </w:p>
    <w:p w:rsidR="00705ECD" w:rsidRPr="00F207EB" w:rsidRDefault="00705ECD" w:rsidP="00705ECD">
      <w:pPr>
        <w:spacing w:after="0" w:line="240" w:lineRule="auto"/>
        <w:ind w:right="1138"/>
        <w:jc w:val="both"/>
        <w:rPr>
          <w:rFonts w:ascii="Arial" w:hAnsi="Arial" w:cs="Arial"/>
          <w:sz w:val="24"/>
          <w:szCs w:val="24"/>
        </w:rPr>
      </w:pPr>
    </w:p>
    <w:p w:rsidR="00705ECD" w:rsidRPr="00F207EB" w:rsidRDefault="00705ECD" w:rsidP="008A2FDE">
      <w:pPr>
        <w:pStyle w:val="ListParagraph"/>
        <w:numPr>
          <w:ilvl w:val="0"/>
          <w:numId w:val="47"/>
        </w:numPr>
        <w:spacing w:after="0" w:line="240" w:lineRule="auto"/>
        <w:ind w:left="1134" w:right="96"/>
        <w:jc w:val="both"/>
        <w:rPr>
          <w:rFonts w:ascii="Arial" w:hAnsi="Arial" w:cs="Arial"/>
          <w:sz w:val="24"/>
          <w:szCs w:val="24"/>
        </w:rPr>
      </w:pPr>
      <w:r w:rsidRPr="00F207EB">
        <w:rPr>
          <w:rFonts w:ascii="Arial" w:hAnsi="Arial" w:cs="Arial"/>
          <w:sz w:val="24"/>
          <w:szCs w:val="24"/>
        </w:rPr>
        <w:t xml:space="preserve">The assessee is found to be the owner of the same in the relevant financial year </w:t>
      </w:r>
    </w:p>
    <w:p w:rsidR="00705ECD" w:rsidRPr="00F207EB" w:rsidRDefault="00705ECD" w:rsidP="008A2FDE">
      <w:pPr>
        <w:pStyle w:val="ListParagraph"/>
        <w:numPr>
          <w:ilvl w:val="0"/>
          <w:numId w:val="47"/>
        </w:numPr>
        <w:spacing w:after="0" w:line="240" w:lineRule="auto"/>
        <w:ind w:left="1134" w:right="96"/>
        <w:jc w:val="both"/>
        <w:rPr>
          <w:rFonts w:ascii="Arial" w:hAnsi="Arial" w:cs="Arial"/>
          <w:sz w:val="24"/>
          <w:szCs w:val="24"/>
        </w:rPr>
      </w:pPr>
      <w:r w:rsidRPr="00F207EB">
        <w:rPr>
          <w:rFonts w:ascii="Arial" w:hAnsi="Arial" w:cs="Arial"/>
          <w:sz w:val="24"/>
          <w:szCs w:val="24"/>
        </w:rPr>
        <w:t>It is not recorded in the books of account if any maintained by the assessee</w:t>
      </w:r>
    </w:p>
    <w:p w:rsidR="00705ECD" w:rsidRDefault="00705ECD" w:rsidP="00705ECD">
      <w:pPr>
        <w:pStyle w:val="ListParagraph"/>
        <w:shd w:val="clear" w:color="auto" w:fill="FFFFFF"/>
        <w:spacing w:after="0" w:line="240" w:lineRule="auto"/>
        <w:ind w:left="1134"/>
        <w:jc w:val="both"/>
        <w:textAlignment w:val="baseline"/>
        <w:rPr>
          <w:rFonts w:ascii="Arial" w:hAnsi="Arial" w:cs="Arial"/>
          <w:sz w:val="24"/>
          <w:szCs w:val="24"/>
        </w:rPr>
      </w:pPr>
    </w:p>
    <w:p w:rsidR="00705ECD" w:rsidRPr="00F207EB" w:rsidRDefault="00705ECD" w:rsidP="008A2FDE">
      <w:pPr>
        <w:pStyle w:val="ListParagraph"/>
        <w:numPr>
          <w:ilvl w:val="0"/>
          <w:numId w:val="47"/>
        </w:numPr>
        <w:shd w:val="clear" w:color="auto" w:fill="FFFFFF"/>
        <w:spacing w:after="0" w:line="240" w:lineRule="auto"/>
        <w:ind w:left="1134"/>
        <w:jc w:val="both"/>
        <w:textAlignment w:val="baseline"/>
        <w:rPr>
          <w:rFonts w:ascii="Arial" w:hAnsi="Arial" w:cs="Arial"/>
          <w:sz w:val="24"/>
          <w:szCs w:val="24"/>
        </w:rPr>
      </w:pPr>
      <w:r w:rsidRPr="00F207EB">
        <w:rPr>
          <w:rFonts w:ascii="Arial" w:hAnsi="Arial" w:cs="Arial"/>
          <w:sz w:val="24"/>
          <w:szCs w:val="24"/>
        </w:rPr>
        <w:t>Assessee offers no explanation about the nature and source of acquisition of the same or the  Assessing Officer is not satisfied with the explanation offered by the assessee</w:t>
      </w:r>
    </w:p>
    <w:p w:rsidR="00705ECD" w:rsidRPr="00F207EB" w:rsidRDefault="00705ECD" w:rsidP="00705ECD">
      <w:pPr>
        <w:spacing w:after="0" w:line="240" w:lineRule="auto"/>
        <w:ind w:right="4"/>
        <w:jc w:val="both"/>
        <w:rPr>
          <w:rFonts w:ascii="Arial" w:hAnsi="Arial" w:cs="Arial"/>
          <w:sz w:val="24"/>
          <w:szCs w:val="24"/>
        </w:rPr>
      </w:pPr>
    </w:p>
    <w:p w:rsidR="00705ECD" w:rsidRPr="00F207EB" w:rsidRDefault="00705ECD" w:rsidP="008A2FDE">
      <w:pPr>
        <w:pStyle w:val="ListParagraph"/>
        <w:numPr>
          <w:ilvl w:val="0"/>
          <w:numId w:val="40"/>
        </w:numPr>
        <w:spacing w:after="0" w:line="240" w:lineRule="auto"/>
        <w:ind w:right="4"/>
        <w:jc w:val="both"/>
        <w:rPr>
          <w:rFonts w:ascii="Arial" w:hAnsi="Arial" w:cs="Arial"/>
          <w:color w:val="000000" w:themeColor="text1"/>
          <w:sz w:val="24"/>
          <w:szCs w:val="24"/>
          <w:shd w:val="clear" w:color="auto" w:fill="FFFFFF"/>
        </w:rPr>
      </w:pPr>
      <w:r w:rsidRPr="00F207EB">
        <w:rPr>
          <w:rFonts w:ascii="Arial" w:hAnsi="Arial" w:cs="Arial"/>
          <w:color w:val="000000" w:themeColor="text1"/>
          <w:sz w:val="24"/>
          <w:szCs w:val="24"/>
          <w:shd w:val="clear" w:color="auto" w:fill="FFFFFF"/>
        </w:rPr>
        <w:t>Addition u/s.69A cannot be made in respect of those assets / monies / entries which are recorded in the assessees books of account</w:t>
      </w:r>
    </w:p>
    <w:p w:rsidR="00705ECD" w:rsidRPr="00F207EB" w:rsidRDefault="00705ECD" w:rsidP="00705ECD">
      <w:pPr>
        <w:pStyle w:val="ListParagraph"/>
        <w:spacing w:after="0" w:line="240" w:lineRule="auto"/>
        <w:ind w:right="4"/>
        <w:jc w:val="both"/>
        <w:rPr>
          <w:rFonts w:ascii="Arial" w:hAnsi="Arial" w:cs="Arial"/>
          <w:color w:val="000000" w:themeColor="text1"/>
          <w:sz w:val="24"/>
          <w:szCs w:val="24"/>
          <w:shd w:val="clear" w:color="auto" w:fill="FFFFFF"/>
        </w:rPr>
      </w:pPr>
    </w:p>
    <w:p w:rsidR="00705ECD" w:rsidRPr="00F207EB" w:rsidRDefault="00705ECD" w:rsidP="00705ECD">
      <w:pPr>
        <w:pStyle w:val="ListParagraph"/>
        <w:spacing w:after="0" w:line="240" w:lineRule="auto"/>
        <w:ind w:right="4"/>
        <w:jc w:val="both"/>
        <w:rPr>
          <w:rFonts w:ascii="Arial" w:hAnsi="Arial" w:cs="Arial"/>
          <w:i/>
          <w:iCs/>
          <w:sz w:val="24"/>
          <w:szCs w:val="24"/>
        </w:rPr>
      </w:pPr>
      <w:proofErr w:type="spellStart"/>
      <w:r w:rsidRPr="00F207EB">
        <w:rPr>
          <w:rFonts w:ascii="Arial" w:hAnsi="Arial" w:cs="Arial"/>
          <w:b/>
          <w:i/>
          <w:iCs/>
          <w:sz w:val="24"/>
          <w:szCs w:val="24"/>
        </w:rPr>
        <w:t>Teena</w:t>
      </w:r>
      <w:proofErr w:type="spellEnd"/>
      <w:r w:rsidRPr="00F207EB">
        <w:rPr>
          <w:rFonts w:ascii="Arial" w:hAnsi="Arial" w:cs="Arial"/>
          <w:b/>
          <w:i/>
          <w:iCs/>
          <w:sz w:val="24"/>
          <w:szCs w:val="24"/>
        </w:rPr>
        <w:t xml:space="preserve"> </w:t>
      </w:r>
      <w:proofErr w:type="spellStart"/>
      <w:r w:rsidRPr="00F207EB">
        <w:rPr>
          <w:rFonts w:ascii="Arial" w:hAnsi="Arial" w:cs="Arial"/>
          <w:b/>
          <w:i/>
          <w:iCs/>
          <w:sz w:val="24"/>
          <w:szCs w:val="24"/>
        </w:rPr>
        <w:t>Bethala</w:t>
      </w:r>
      <w:proofErr w:type="spellEnd"/>
      <w:r w:rsidRPr="00F207EB">
        <w:rPr>
          <w:rFonts w:ascii="Arial" w:hAnsi="Arial" w:cs="Arial"/>
          <w:b/>
          <w:i/>
          <w:iCs/>
          <w:sz w:val="24"/>
          <w:szCs w:val="24"/>
        </w:rPr>
        <w:t xml:space="preserve"> v ITO in ITA No.1383 / Bang / 2019</w:t>
      </w:r>
      <w:r w:rsidRPr="00F207EB">
        <w:rPr>
          <w:rFonts w:ascii="Arial" w:hAnsi="Arial" w:cs="Arial"/>
          <w:i/>
          <w:iCs/>
          <w:sz w:val="24"/>
          <w:szCs w:val="24"/>
        </w:rPr>
        <w:t xml:space="preserve"> </w:t>
      </w:r>
    </w:p>
    <w:p w:rsidR="00705ECD" w:rsidRPr="00F207EB" w:rsidRDefault="00705ECD" w:rsidP="00705ECD">
      <w:pPr>
        <w:pStyle w:val="ListParagraph"/>
        <w:spacing w:after="0" w:line="240" w:lineRule="auto"/>
        <w:ind w:right="4"/>
        <w:jc w:val="both"/>
        <w:rPr>
          <w:rFonts w:ascii="Arial" w:hAnsi="Arial" w:cs="Arial"/>
          <w:i/>
          <w:color w:val="000000" w:themeColor="text1"/>
          <w:sz w:val="24"/>
          <w:szCs w:val="24"/>
          <w:shd w:val="clear" w:color="auto" w:fill="FFFFFF"/>
        </w:rPr>
      </w:pPr>
      <w:hyperlink r:id="rId15" w:tgtFrame="_blank" w:history="1">
        <w:r w:rsidRPr="00F207EB">
          <w:rPr>
            <w:rFonts w:ascii="Arial" w:hAnsi="Arial" w:cs="Arial"/>
            <w:b/>
            <w:i/>
            <w:iCs/>
            <w:sz w:val="24"/>
            <w:szCs w:val="24"/>
          </w:rPr>
          <w:t xml:space="preserve">DCIT v </w:t>
        </w:r>
        <w:proofErr w:type="spellStart"/>
        <w:r w:rsidRPr="00F207EB">
          <w:rPr>
            <w:rFonts w:ascii="Arial" w:hAnsi="Arial" w:cs="Arial"/>
            <w:b/>
            <w:i/>
            <w:iCs/>
            <w:sz w:val="24"/>
            <w:szCs w:val="24"/>
          </w:rPr>
          <w:t>Karthik</w:t>
        </w:r>
        <w:proofErr w:type="spellEnd"/>
        <w:r w:rsidRPr="00F207EB">
          <w:rPr>
            <w:rFonts w:ascii="Arial" w:hAnsi="Arial" w:cs="Arial"/>
            <w:b/>
            <w:i/>
            <w:iCs/>
            <w:sz w:val="24"/>
            <w:szCs w:val="24"/>
          </w:rPr>
          <w:t xml:space="preserve"> Construction Co. in ITA No. 2292/Mum/2016</w:t>
        </w:r>
        <w:r w:rsidRPr="00F207EB">
          <w:rPr>
            <w:rFonts w:ascii="Arial" w:hAnsi="Arial" w:cs="Arial"/>
            <w:sz w:val="24"/>
            <w:szCs w:val="24"/>
          </w:rPr>
          <w:t xml:space="preserve"> </w:t>
        </w:r>
      </w:hyperlink>
      <w:r w:rsidRPr="00F207EB">
        <w:rPr>
          <w:rFonts w:ascii="Arial" w:hAnsi="Arial" w:cs="Arial"/>
          <w:i/>
          <w:color w:val="000000" w:themeColor="text1"/>
          <w:sz w:val="24"/>
          <w:szCs w:val="24"/>
          <w:shd w:val="clear" w:color="auto" w:fill="FFFFFF"/>
        </w:rPr>
        <w:t xml:space="preserve"> </w:t>
      </w:r>
    </w:p>
    <w:p w:rsidR="00705ECD" w:rsidRPr="00F207EB" w:rsidRDefault="00705ECD" w:rsidP="00705ECD">
      <w:pPr>
        <w:shd w:val="clear" w:color="auto" w:fill="FFFFFF"/>
        <w:spacing w:after="0" w:line="240" w:lineRule="auto"/>
        <w:textAlignment w:val="baseline"/>
        <w:rPr>
          <w:rFonts w:ascii="Arial" w:eastAsia="Times New Roman" w:hAnsi="Arial" w:cs="Arial"/>
          <w:sz w:val="24"/>
          <w:szCs w:val="24"/>
          <w:lang w:eastAsia="en-IN"/>
        </w:rPr>
      </w:pPr>
    </w:p>
    <w:p w:rsidR="00705ECD" w:rsidRPr="00F207EB" w:rsidRDefault="00705ECD" w:rsidP="008A2FDE">
      <w:pPr>
        <w:pStyle w:val="ListParagraph"/>
        <w:numPr>
          <w:ilvl w:val="0"/>
          <w:numId w:val="40"/>
        </w:numPr>
        <w:spacing w:after="0" w:line="240" w:lineRule="auto"/>
        <w:ind w:right="4"/>
        <w:jc w:val="both"/>
        <w:rPr>
          <w:rFonts w:ascii="Arial" w:hAnsi="Arial" w:cs="Arial"/>
          <w:b/>
          <w:color w:val="000000" w:themeColor="text1"/>
          <w:sz w:val="24"/>
          <w:szCs w:val="24"/>
        </w:rPr>
      </w:pPr>
      <w:r w:rsidRPr="00F207EB">
        <w:rPr>
          <w:rFonts w:ascii="Arial" w:hAnsi="Arial" w:cs="Arial"/>
          <w:color w:val="000000" w:themeColor="text1"/>
          <w:sz w:val="24"/>
          <w:szCs w:val="24"/>
        </w:rPr>
        <w:t>Additions cannot be made merely on assumptions or presumptions or by subterfuge or contrivance. It is the burden of the Department to prove the correctness of additions.</w:t>
      </w:r>
    </w:p>
    <w:p w:rsidR="00705ECD" w:rsidRPr="00F207EB" w:rsidRDefault="00705ECD" w:rsidP="00705ECD">
      <w:pPr>
        <w:pStyle w:val="ListParagraph"/>
        <w:spacing w:after="0" w:line="240" w:lineRule="auto"/>
        <w:ind w:right="4"/>
        <w:jc w:val="both"/>
        <w:rPr>
          <w:rFonts w:ascii="Arial" w:hAnsi="Arial" w:cs="Arial"/>
          <w:color w:val="000000" w:themeColor="text1"/>
          <w:sz w:val="24"/>
          <w:szCs w:val="24"/>
        </w:rPr>
      </w:pPr>
    </w:p>
    <w:p w:rsidR="00705ECD" w:rsidRPr="00F207EB" w:rsidRDefault="00705ECD" w:rsidP="00705ECD">
      <w:pPr>
        <w:pStyle w:val="ListParagraph"/>
        <w:spacing w:after="0" w:line="240" w:lineRule="auto"/>
        <w:ind w:right="4"/>
        <w:jc w:val="both"/>
        <w:rPr>
          <w:rFonts w:ascii="Arial" w:hAnsi="Arial" w:cs="Arial"/>
          <w:b/>
          <w:i/>
          <w:iCs/>
          <w:color w:val="000000" w:themeColor="text1"/>
          <w:sz w:val="24"/>
          <w:szCs w:val="24"/>
        </w:rPr>
      </w:pPr>
      <w:r w:rsidRPr="00F207EB">
        <w:rPr>
          <w:rFonts w:ascii="Arial" w:hAnsi="Arial" w:cs="Arial"/>
          <w:b/>
          <w:i/>
          <w:iCs/>
          <w:color w:val="000000" w:themeColor="text1"/>
          <w:sz w:val="24"/>
          <w:szCs w:val="24"/>
        </w:rPr>
        <w:t xml:space="preserve">K.P. Varghese v ITO &amp; </w:t>
      </w:r>
      <w:proofErr w:type="spellStart"/>
      <w:r w:rsidRPr="00F207EB">
        <w:rPr>
          <w:rFonts w:ascii="Arial" w:hAnsi="Arial" w:cs="Arial"/>
          <w:b/>
          <w:i/>
          <w:iCs/>
          <w:color w:val="000000" w:themeColor="text1"/>
          <w:sz w:val="24"/>
          <w:szCs w:val="24"/>
        </w:rPr>
        <w:t>Anr</w:t>
      </w:r>
      <w:proofErr w:type="spellEnd"/>
      <w:r w:rsidRPr="00F207EB">
        <w:rPr>
          <w:rFonts w:ascii="Arial" w:hAnsi="Arial" w:cs="Arial"/>
          <w:b/>
          <w:i/>
          <w:iCs/>
          <w:color w:val="000000" w:themeColor="text1"/>
          <w:sz w:val="24"/>
          <w:szCs w:val="24"/>
        </w:rPr>
        <w:t>. [1981] 131 ITR 597 (SC)</w:t>
      </w:r>
    </w:p>
    <w:p w:rsidR="00705ECD" w:rsidRPr="00F207EB" w:rsidRDefault="00705ECD" w:rsidP="00705ECD">
      <w:pPr>
        <w:spacing w:after="0" w:line="240" w:lineRule="auto"/>
        <w:ind w:left="709"/>
        <w:jc w:val="both"/>
        <w:rPr>
          <w:rFonts w:ascii="Arial" w:hAnsi="Arial" w:cs="Arial"/>
          <w:b/>
          <w:i/>
          <w:iCs/>
          <w:color w:val="000000" w:themeColor="text1"/>
          <w:sz w:val="24"/>
          <w:szCs w:val="24"/>
        </w:rPr>
      </w:pPr>
      <w:r w:rsidRPr="00F207EB">
        <w:rPr>
          <w:rFonts w:ascii="Arial" w:hAnsi="Arial" w:cs="Arial"/>
          <w:b/>
          <w:i/>
          <w:iCs/>
          <w:color w:val="000000" w:themeColor="text1"/>
          <w:sz w:val="24"/>
          <w:szCs w:val="24"/>
        </w:rPr>
        <w:t>CIT v A. Raman &amp; Co. [1968] 67 ITR 11 (SC)</w:t>
      </w:r>
    </w:p>
    <w:p w:rsidR="00705ECD" w:rsidRPr="00F207EB" w:rsidRDefault="00705ECD" w:rsidP="00705ECD">
      <w:pPr>
        <w:spacing w:after="0" w:line="240" w:lineRule="auto"/>
        <w:ind w:left="709"/>
        <w:jc w:val="both"/>
        <w:rPr>
          <w:rFonts w:ascii="Arial" w:eastAsia="Times New Roman" w:hAnsi="Arial" w:cs="Arial"/>
          <w:i/>
          <w:iCs/>
          <w:sz w:val="24"/>
          <w:szCs w:val="24"/>
          <w:lang w:eastAsia="en-IN"/>
        </w:rPr>
      </w:pPr>
      <w:proofErr w:type="spellStart"/>
      <w:r w:rsidRPr="00F207EB">
        <w:rPr>
          <w:rFonts w:ascii="Arial" w:hAnsi="Arial" w:cs="Arial"/>
          <w:b/>
          <w:i/>
          <w:iCs/>
          <w:color w:val="000000" w:themeColor="text1"/>
          <w:sz w:val="24"/>
          <w:szCs w:val="24"/>
        </w:rPr>
        <w:t>Umacharan</w:t>
      </w:r>
      <w:proofErr w:type="spellEnd"/>
      <w:r w:rsidRPr="00F207EB">
        <w:rPr>
          <w:rFonts w:ascii="Arial" w:hAnsi="Arial" w:cs="Arial"/>
          <w:b/>
          <w:i/>
          <w:iCs/>
          <w:color w:val="000000" w:themeColor="text1"/>
          <w:sz w:val="24"/>
          <w:szCs w:val="24"/>
        </w:rPr>
        <w:t xml:space="preserve"> Shaw &amp; Bros. v CIT (1959) 37 ITR 271 (SC).</w:t>
      </w:r>
      <w:r w:rsidRPr="00F207EB">
        <w:rPr>
          <w:rFonts w:ascii="Arial" w:eastAsia="Times New Roman" w:hAnsi="Arial" w:cs="Arial"/>
          <w:i/>
          <w:iCs/>
          <w:sz w:val="24"/>
          <w:szCs w:val="24"/>
          <w:lang w:eastAsia="en-IN"/>
        </w:rPr>
        <w:t xml:space="preserve"> </w:t>
      </w:r>
    </w:p>
    <w:p w:rsidR="00705ECD" w:rsidRPr="00F207EB" w:rsidRDefault="00705ECD" w:rsidP="00705ECD">
      <w:pPr>
        <w:pStyle w:val="ListParagraph"/>
        <w:spacing w:after="0" w:line="240" w:lineRule="auto"/>
        <w:ind w:right="4"/>
        <w:jc w:val="both"/>
        <w:rPr>
          <w:rFonts w:ascii="Arial" w:eastAsia="Times New Roman" w:hAnsi="Arial" w:cs="Arial"/>
          <w:b/>
          <w:bCs/>
          <w:sz w:val="24"/>
          <w:szCs w:val="24"/>
          <w:lang w:eastAsia="en-IN"/>
        </w:rPr>
      </w:pPr>
    </w:p>
    <w:p w:rsidR="00705ECD" w:rsidRPr="00F207EB" w:rsidRDefault="00705ECD" w:rsidP="008A2FDE">
      <w:pPr>
        <w:pStyle w:val="ListParagraph"/>
        <w:numPr>
          <w:ilvl w:val="0"/>
          <w:numId w:val="40"/>
        </w:numPr>
        <w:spacing w:after="0" w:line="240" w:lineRule="auto"/>
        <w:ind w:right="4"/>
        <w:jc w:val="both"/>
        <w:rPr>
          <w:rFonts w:ascii="Arial" w:eastAsia="Times New Roman" w:hAnsi="Arial" w:cs="Arial"/>
          <w:bCs/>
          <w:sz w:val="24"/>
          <w:szCs w:val="24"/>
          <w:lang w:eastAsia="en-IN"/>
        </w:rPr>
      </w:pPr>
      <w:r w:rsidRPr="00F207EB">
        <w:rPr>
          <w:rFonts w:ascii="Arial" w:eastAsia="Times New Roman" w:hAnsi="Arial" w:cs="Arial"/>
          <w:bCs/>
          <w:sz w:val="24"/>
          <w:szCs w:val="24"/>
          <w:lang w:eastAsia="en-IN"/>
        </w:rPr>
        <w:t>Procedure available in regular assessment by application of the principles relating to burden of proof in sections 68, 69, 69A, 69B and 69C, also apply in search cases</w:t>
      </w:r>
    </w:p>
    <w:p w:rsidR="00705ECD" w:rsidRPr="00F207EB" w:rsidRDefault="00705ECD" w:rsidP="00705ECD">
      <w:pPr>
        <w:pStyle w:val="ListParagraph"/>
        <w:spacing w:after="0" w:line="240" w:lineRule="auto"/>
        <w:ind w:right="4"/>
        <w:jc w:val="both"/>
        <w:rPr>
          <w:rFonts w:ascii="Arial" w:eastAsia="Times New Roman" w:hAnsi="Arial" w:cs="Arial"/>
          <w:b/>
          <w:bCs/>
          <w:sz w:val="24"/>
          <w:szCs w:val="24"/>
          <w:lang w:eastAsia="en-IN"/>
        </w:rPr>
      </w:pPr>
    </w:p>
    <w:p w:rsidR="00705ECD" w:rsidRDefault="00705ECD" w:rsidP="00705ECD">
      <w:pPr>
        <w:shd w:val="clear" w:color="auto" w:fill="FFFFFF"/>
        <w:spacing w:after="0" w:line="240" w:lineRule="auto"/>
        <w:ind w:firstLine="720"/>
        <w:textAlignment w:val="baseline"/>
        <w:rPr>
          <w:rFonts w:ascii="Arial" w:eastAsia="Times New Roman" w:hAnsi="Arial" w:cs="Arial"/>
          <w:b/>
          <w:i/>
          <w:iCs/>
          <w:sz w:val="24"/>
          <w:szCs w:val="24"/>
          <w:bdr w:val="none" w:sz="0" w:space="0" w:color="auto" w:frame="1"/>
          <w:lang w:eastAsia="en-IN"/>
        </w:rPr>
      </w:pPr>
      <w:r w:rsidRPr="00F207EB">
        <w:rPr>
          <w:rFonts w:ascii="Arial" w:eastAsia="Times New Roman" w:hAnsi="Arial" w:cs="Arial"/>
          <w:b/>
          <w:i/>
          <w:iCs/>
          <w:sz w:val="24"/>
          <w:szCs w:val="24"/>
          <w:bdr w:val="none" w:sz="0" w:space="0" w:color="auto" w:frame="1"/>
          <w:lang w:eastAsia="en-IN"/>
        </w:rPr>
        <w:t>Triumph Securities Ltd. v DCIT [2011] 10 ITR (</w:t>
      </w:r>
      <w:proofErr w:type="spellStart"/>
      <w:r w:rsidRPr="00F207EB">
        <w:rPr>
          <w:rFonts w:ascii="Arial" w:eastAsia="Times New Roman" w:hAnsi="Arial" w:cs="Arial"/>
          <w:b/>
          <w:i/>
          <w:iCs/>
          <w:sz w:val="24"/>
          <w:szCs w:val="24"/>
          <w:bdr w:val="none" w:sz="0" w:space="0" w:color="auto" w:frame="1"/>
          <w:lang w:eastAsia="en-IN"/>
        </w:rPr>
        <w:t>Trib</w:t>
      </w:r>
      <w:proofErr w:type="spellEnd"/>
      <w:r w:rsidRPr="00F207EB">
        <w:rPr>
          <w:rFonts w:ascii="Arial" w:eastAsia="Times New Roman" w:hAnsi="Arial" w:cs="Arial"/>
          <w:b/>
          <w:i/>
          <w:iCs/>
          <w:sz w:val="24"/>
          <w:szCs w:val="24"/>
          <w:bdr w:val="none" w:sz="0" w:space="0" w:color="auto" w:frame="1"/>
          <w:lang w:eastAsia="en-IN"/>
        </w:rPr>
        <w:t>) 1 (Mum.)(SB)</w:t>
      </w:r>
    </w:p>
    <w:p w:rsidR="00705ECD" w:rsidRPr="00F207EB" w:rsidRDefault="00705ECD" w:rsidP="00705ECD">
      <w:pPr>
        <w:shd w:val="clear" w:color="auto" w:fill="FFFFFF"/>
        <w:spacing w:after="0" w:line="240" w:lineRule="auto"/>
        <w:textAlignment w:val="baseline"/>
        <w:rPr>
          <w:rFonts w:ascii="Arial" w:eastAsia="Times New Roman" w:hAnsi="Arial" w:cs="Arial"/>
          <w:b/>
          <w:i/>
          <w:iCs/>
          <w:sz w:val="24"/>
          <w:szCs w:val="24"/>
          <w:bdr w:val="none" w:sz="0" w:space="0" w:color="auto" w:frame="1"/>
          <w:lang w:eastAsia="en-IN"/>
        </w:rPr>
      </w:pPr>
    </w:p>
    <w:p w:rsidR="00705ECD" w:rsidRPr="00F207EB" w:rsidRDefault="00705ECD" w:rsidP="008A2FDE">
      <w:pPr>
        <w:pStyle w:val="ListParagraph"/>
        <w:numPr>
          <w:ilvl w:val="0"/>
          <w:numId w:val="40"/>
        </w:numPr>
        <w:spacing w:after="0" w:line="240" w:lineRule="auto"/>
        <w:ind w:right="4"/>
        <w:jc w:val="both"/>
        <w:rPr>
          <w:rFonts w:ascii="Arial" w:hAnsi="Arial" w:cs="Arial"/>
          <w:sz w:val="24"/>
          <w:szCs w:val="24"/>
        </w:rPr>
      </w:pPr>
      <w:r w:rsidRPr="00F207EB">
        <w:rPr>
          <w:rFonts w:ascii="Arial" w:hAnsi="Arial" w:cs="Arial"/>
          <w:sz w:val="24"/>
          <w:szCs w:val="24"/>
        </w:rPr>
        <w:t>How does the theory of possessory title operate in the context of Section 69A?  Does the Revenue have to establish ownership of the money, bullion, jewellery, etc. before invoking Section 69A?</w:t>
      </w:r>
    </w:p>
    <w:p w:rsidR="00705ECD" w:rsidRPr="00F207EB" w:rsidRDefault="00705ECD" w:rsidP="00705ECD">
      <w:pPr>
        <w:pStyle w:val="ListParagraph"/>
        <w:spacing w:after="0" w:line="240" w:lineRule="auto"/>
        <w:rPr>
          <w:rFonts w:ascii="Arial" w:hAnsi="Arial" w:cs="Arial"/>
          <w:sz w:val="24"/>
          <w:szCs w:val="24"/>
        </w:rPr>
      </w:pPr>
    </w:p>
    <w:p w:rsidR="00705ECD" w:rsidRPr="00F207EB" w:rsidRDefault="00705ECD" w:rsidP="00705ECD">
      <w:pPr>
        <w:shd w:val="clear" w:color="auto" w:fill="FFFFFF"/>
        <w:spacing w:after="0" w:line="240" w:lineRule="auto"/>
        <w:ind w:left="709"/>
        <w:jc w:val="both"/>
        <w:textAlignment w:val="baseline"/>
        <w:rPr>
          <w:rFonts w:ascii="Arial" w:hAnsi="Arial" w:cs="Arial"/>
          <w:b/>
          <w:i/>
          <w:iCs/>
          <w:sz w:val="24"/>
          <w:szCs w:val="24"/>
        </w:rPr>
      </w:pPr>
      <w:r w:rsidRPr="00F207EB">
        <w:rPr>
          <w:rFonts w:ascii="Arial" w:hAnsi="Arial" w:cs="Arial"/>
          <w:b/>
          <w:i/>
          <w:iCs/>
          <w:sz w:val="24"/>
          <w:szCs w:val="24"/>
        </w:rPr>
        <w:t>Ashok Kumar v CIT [1986] 160 ITR 497,499 (MP)</w:t>
      </w:r>
    </w:p>
    <w:p w:rsidR="00705ECD" w:rsidRPr="00F207EB" w:rsidRDefault="00705ECD" w:rsidP="00705ECD">
      <w:pPr>
        <w:shd w:val="clear" w:color="auto" w:fill="FFFFFF"/>
        <w:spacing w:after="0" w:line="240" w:lineRule="auto"/>
        <w:ind w:left="709"/>
        <w:jc w:val="both"/>
        <w:textAlignment w:val="baseline"/>
        <w:rPr>
          <w:rFonts w:ascii="Arial" w:hAnsi="Arial" w:cs="Arial"/>
          <w:b/>
          <w:i/>
          <w:iCs/>
          <w:sz w:val="24"/>
          <w:szCs w:val="24"/>
        </w:rPr>
      </w:pPr>
      <w:r w:rsidRPr="00F207EB">
        <w:rPr>
          <w:rFonts w:ascii="Arial" w:hAnsi="Arial" w:cs="Arial"/>
          <w:b/>
          <w:i/>
          <w:iCs/>
          <w:sz w:val="24"/>
          <w:szCs w:val="24"/>
        </w:rPr>
        <w:t xml:space="preserve">CIT v KTMS </w:t>
      </w:r>
      <w:proofErr w:type="spellStart"/>
      <w:r w:rsidRPr="00F207EB">
        <w:rPr>
          <w:rFonts w:ascii="Arial" w:hAnsi="Arial" w:cs="Arial"/>
          <w:b/>
          <w:i/>
          <w:iCs/>
          <w:sz w:val="24"/>
          <w:szCs w:val="24"/>
        </w:rPr>
        <w:t>Mohamood</w:t>
      </w:r>
      <w:proofErr w:type="spellEnd"/>
      <w:r w:rsidRPr="00F207EB">
        <w:rPr>
          <w:rFonts w:ascii="Arial" w:hAnsi="Arial" w:cs="Arial"/>
          <w:b/>
          <w:i/>
          <w:iCs/>
          <w:sz w:val="24"/>
          <w:szCs w:val="24"/>
        </w:rPr>
        <w:t xml:space="preserve"> [1997] 228 ITR 113 (Mad) </w:t>
      </w:r>
    </w:p>
    <w:p w:rsidR="00705ECD" w:rsidRDefault="00705ECD" w:rsidP="00705ECD">
      <w:pPr>
        <w:shd w:val="clear" w:color="auto" w:fill="FFFFFF"/>
        <w:spacing w:after="0" w:line="240" w:lineRule="auto"/>
        <w:jc w:val="both"/>
        <w:textAlignment w:val="baseline"/>
        <w:rPr>
          <w:rFonts w:ascii="Arial" w:hAnsi="Arial" w:cs="Arial"/>
          <w:b/>
          <w:i/>
          <w:iCs/>
          <w:sz w:val="24"/>
          <w:szCs w:val="24"/>
        </w:rPr>
      </w:pPr>
    </w:p>
    <w:p w:rsidR="00705ECD" w:rsidRPr="00F207EB" w:rsidRDefault="00705ECD" w:rsidP="008A2FDE">
      <w:pPr>
        <w:pStyle w:val="ListParagraph"/>
        <w:numPr>
          <w:ilvl w:val="0"/>
          <w:numId w:val="40"/>
        </w:numPr>
        <w:spacing w:after="0" w:line="240" w:lineRule="auto"/>
        <w:ind w:right="4"/>
        <w:jc w:val="both"/>
        <w:rPr>
          <w:rFonts w:ascii="Arial" w:hAnsi="Arial" w:cs="Arial"/>
          <w:sz w:val="24"/>
          <w:szCs w:val="24"/>
        </w:rPr>
      </w:pPr>
      <w:r w:rsidRPr="00F207EB">
        <w:rPr>
          <w:rFonts w:ascii="Arial" w:hAnsi="Arial" w:cs="Arial"/>
          <w:sz w:val="24"/>
          <w:szCs w:val="24"/>
        </w:rPr>
        <w:t xml:space="preserve">In which year would the taxation arise – in the year in which the assessee became the owner, or in the year in which the ownership is recorded by the Assessing Officer? </w:t>
      </w:r>
    </w:p>
    <w:p w:rsidR="00705ECD" w:rsidRPr="00F207EB" w:rsidRDefault="00705ECD" w:rsidP="00705ECD">
      <w:pPr>
        <w:pStyle w:val="ListParagraph"/>
        <w:shd w:val="clear" w:color="auto" w:fill="FFFFFF"/>
        <w:spacing w:after="0" w:line="240" w:lineRule="auto"/>
        <w:jc w:val="both"/>
        <w:textAlignment w:val="baseline"/>
        <w:rPr>
          <w:rFonts w:ascii="Arial" w:hAnsi="Arial" w:cs="Arial"/>
          <w:sz w:val="24"/>
          <w:szCs w:val="24"/>
        </w:rPr>
      </w:pPr>
    </w:p>
    <w:p w:rsidR="00705ECD" w:rsidRPr="00F207EB" w:rsidRDefault="00705ECD" w:rsidP="00705ECD">
      <w:pPr>
        <w:shd w:val="clear" w:color="auto" w:fill="FFFFFF"/>
        <w:spacing w:after="0" w:line="240" w:lineRule="auto"/>
        <w:ind w:left="709"/>
        <w:jc w:val="both"/>
        <w:textAlignment w:val="baseline"/>
        <w:rPr>
          <w:rFonts w:ascii="Arial" w:hAnsi="Arial" w:cs="Arial"/>
          <w:b/>
          <w:i/>
          <w:iCs/>
          <w:sz w:val="24"/>
          <w:szCs w:val="24"/>
        </w:rPr>
      </w:pPr>
      <w:proofErr w:type="spellStart"/>
      <w:r w:rsidRPr="00F207EB">
        <w:rPr>
          <w:rFonts w:ascii="Arial" w:hAnsi="Arial" w:cs="Arial"/>
          <w:b/>
          <w:i/>
          <w:iCs/>
          <w:sz w:val="24"/>
          <w:szCs w:val="24"/>
        </w:rPr>
        <w:t>Patoa</w:t>
      </w:r>
      <w:proofErr w:type="spellEnd"/>
      <w:r w:rsidRPr="00F207EB">
        <w:rPr>
          <w:rFonts w:ascii="Arial" w:hAnsi="Arial" w:cs="Arial"/>
          <w:b/>
          <w:i/>
          <w:iCs/>
          <w:sz w:val="24"/>
          <w:szCs w:val="24"/>
        </w:rPr>
        <w:t xml:space="preserve"> Bros v CIT [1982] 133 ITR 672 (</w:t>
      </w:r>
      <w:proofErr w:type="spellStart"/>
      <w:r w:rsidRPr="00F207EB">
        <w:rPr>
          <w:rFonts w:ascii="Arial" w:hAnsi="Arial" w:cs="Arial"/>
          <w:b/>
          <w:i/>
          <w:iCs/>
          <w:sz w:val="24"/>
          <w:szCs w:val="24"/>
        </w:rPr>
        <w:t>Gau</w:t>
      </w:r>
      <w:proofErr w:type="spellEnd"/>
      <w:r w:rsidRPr="00F207EB">
        <w:rPr>
          <w:rFonts w:ascii="Arial" w:hAnsi="Arial" w:cs="Arial"/>
          <w:b/>
          <w:i/>
          <w:iCs/>
          <w:sz w:val="24"/>
          <w:szCs w:val="24"/>
        </w:rPr>
        <w:t>)</w:t>
      </w:r>
    </w:p>
    <w:p w:rsidR="00705ECD" w:rsidRPr="00F207EB" w:rsidRDefault="00705ECD" w:rsidP="00705ECD">
      <w:pPr>
        <w:shd w:val="clear" w:color="auto" w:fill="FFFFFF"/>
        <w:spacing w:after="0" w:line="240" w:lineRule="auto"/>
        <w:ind w:left="709"/>
        <w:jc w:val="both"/>
        <w:textAlignment w:val="baseline"/>
        <w:rPr>
          <w:rFonts w:ascii="Arial" w:hAnsi="Arial" w:cs="Arial"/>
          <w:i/>
          <w:iCs/>
          <w:sz w:val="24"/>
          <w:szCs w:val="24"/>
        </w:rPr>
      </w:pPr>
      <w:proofErr w:type="spellStart"/>
      <w:r w:rsidRPr="00F207EB">
        <w:rPr>
          <w:rFonts w:ascii="Arial" w:hAnsi="Arial" w:cs="Arial"/>
          <w:b/>
          <w:i/>
          <w:iCs/>
          <w:sz w:val="24"/>
          <w:szCs w:val="24"/>
        </w:rPr>
        <w:t>Harlal</w:t>
      </w:r>
      <w:proofErr w:type="spellEnd"/>
      <w:r w:rsidRPr="00F207EB">
        <w:rPr>
          <w:rFonts w:ascii="Arial" w:hAnsi="Arial" w:cs="Arial"/>
          <w:b/>
          <w:i/>
          <w:iCs/>
          <w:sz w:val="24"/>
          <w:szCs w:val="24"/>
        </w:rPr>
        <w:t xml:space="preserve"> </w:t>
      </w:r>
      <w:proofErr w:type="spellStart"/>
      <w:r w:rsidRPr="00F207EB">
        <w:rPr>
          <w:rFonts w:ascii="Arial" w:hAnsi="Arial" w:cs="Arial"/>
          <w:b/>
          <w:i/>
          <w:iCs/>
          <w:sz w:val="24"/>
          <w:szCs w:val="24"/>
        </w:rPr>
        <w:t>Mannulal</w:t>
      </w:r>
      <w:proofErr w:type="spellEnd"/>
      <w:r w:rsidRPr="00F207EB">
        <w:rPr>
          <w:rFonts w:ascii="Arial" w:hAnsi="Arial" w:cs="Arial"/>
          <w:b/>
          <w:i/>
          <w:iCs/>
          <w:sz w:val="24"/>
          <w:szCs w:val="24"/>
        </w:rPr>
        <w:t xml:space="preserve"> v CIT [1984] 147 ITR 11 (MP)</w:t>
      </w:r>
      <w:r w:rsidRPr="00F207EB">
        <w:rPr>
          <w:rFonts w:ascii="Arial" w:hAnsi="Arial" w:cs="Arial"/>
          <w:i/>
          <w:iCs/>
          <w:sz w:val="24"/>
          <w:szCs w:val="24"/>
        </w:rPr>
        <w:t xml:space="preserve"> </w:t>
      </w:r>
    </w:p>
    <w:p w:rsidR="00705ECD" w:rsidRDefault="00705ECD" w:rsidP="00705ECD">
      <w:pPr>
        <w:pStyle w:val="ListParagraph"/>
        <w:shd w:val="clear" w:color="auto" w:fill="FFFFFF"/>
        <w:spacing w:after="0" w:line="240" w:lineRule="auto"/>
        <w:jc w:val="both"/>
        <w:textAlignment w:val="baseline"/>
        <w:rPr>
          <w:rFonts w:ascii="Arial" w:hAnsi="Arial" w:cs="Arial"/>
          <w:i/>
          <w:iCs/>
          <w:sz w:val="24"/>
          <w:szCs w:val="24"/>
        </w:rPr>
      </w:pPr>
    </w:p>
    <w:p w:rsidR="00705ECD" w:rsidRPr="00F207EB" w:rsidRDefault="00705ECD" w:rsidP="008A2FDE">
      <w:pPr>
        <w:pStyle w:val="ListParagraph"/>
        <w:numPr>
          <w:ilvl w:val="0"/>
          <w:numId w:val="40"/>
        </w:numPr>
        <w:spacing w:after="0" w:line="240" w:lineRule="auto"/>
        <w:ind w:right="4"/>
        <w:jc w:val="both"/>
        <w:rPr>
          <w:rFonts w:ascii="Arial" w:hAnsi="Arial" w:cs="Arial"/>
          <w:sz w:val="24"/>
          <w:szCs w:val="24"/>
        </w:rPr>
      </w:pPr>
      <w:r w:rsidRPr="00F207EB">
        <w:rPr>
          <w:rFonts w:ascii="Arial" w:hAnsi="Arial" w:cs="Arial"/>
          <w:sz w:val="24"/>
          <w:szCs w:val="24"/>
        </w:rPr>
        <w:t>In the case of an assessee while travelling home was intercepted by police and cash together with some gold ornaments were found in his possession. He claimed the same to be belonging to his relative who has also confirmed that the same belong to him. Can the Assessing Officer without accepting the statement of the relative treat the cash and gold as the unexplained money of the assessee u/s.69A</w:t>
      </w:r>
    </w:p>
    <w:p w:rsidR="00705ECD" w:rsidRPr="00F207EB" w:rsidRDefault="00705ECD" w:rsidP="00705ECD">
      <w:pPr>
        <w:pStyle w:val="ListParagraph"/>
        <w:spacing w:after="0" w:line="240" w:lineRule="auto"/>
        <w:jc w:val="both"/>
        <w:rPr>
          <w:rFonts w:ascii="Arial" w:hAnsi="Arial" w:cs="Arial"/>
          <w:sz w:val="24"/>
          <w:szCs w:val="24"/>
        </w:rPr>
      </w:pPr>
    </w:p>
    <w:p w:rsidR="00705ECD" w:rsidRDefault="00705ECD" w:rsidP="00705ECD">
      <w:pPr>
        <w:spacing w:after="0" w:line="240" w:lineRule="auto"/>
        <w:ind w:firstLine="720"/>
        <w:jc w:val="both"/>
        <w:rPr>
          <w:rFonts w:ascii="Arial" w:hAnsi="Arial" w:cs="Arial"/>
          <w:b/>
          <w:i/>
          <w:iCs/>
          <w:sz w:val="24"/>
          <w:szCs w:val="24"/>
        </w:rPr>
      </w:pPr>
      <w:proofErr w:type="spellStart"/>
      <w:r w:rsidRPr="00F207EB">
        <w:rPr>
          <w:rFonts w:ascii="Arial" w:hAnsi="Arial" w:cs="Arial"/>
          <w:b/>
          <w:i/>
          <w:iCs/>
          <w:sz w:val="24"/>
          <w:szCs w:val="24"/>
        </w:rPr>
        <w:t>Shankarhai</w:t>
      </w:r>
      <w:proofErr w:type="spellEnd"/>
      <w:r w:rsidRPr="00F207EB">
        <w:rPr>
          <w:rFonts w:ascii="Arial" w:hAnsi="Arial" w:cs="Arial"/>
          <w:b/>
          <w:i/>
          <w:iCs/>
          <w:sz w:val="24"/>
          <w:szCs w:val="24"/>
        </w:rPr>
        <w:t xml:space="preserve"> </w:t>
      </w:r>
      <w:proofErr w:type="spellStart"/>
      <w:r w:rsidRPr="00F207EB">
        <w:rPr>
          <w:rFonts w:ascii="Arial" w:hAnsi="Arial" w:cs="Arial"/>
          <w:b/>
          <w:i/>
          <w:iCs/>
          <w:sz w:val="24"/>
          <w:szCs w:val="24"/>
        </w:rPr>
        <w:t>Khodabhai</w:t>
      </w:r>
      <w:proofErr w:type="spellEnd"/>
      <w:r w:rsidRPr="00F207EB">
        <w:rPr>
          <w:rFonts w:ascii="Arial" w:hAnsi="Arial" w:cs="Arial"/>
          <w:b/>
          <w:i/>
          <w:iCs/>
          <w:sz w:val="24"/>
          <w:szCs w:val="24"/>
        </w:rPr>
        <w:t xml:space="preserve"> </w:t>
      </w:r>
      <w:proofErr w:type="spellStart"/>
      <w:r w:rsidRPr="00F207EB">
        <w:rPr>
          <w:rFonts w:ascii="Arial" w:hAnsi="Arial" w:cs="Arial"/>
          <w:b/>
          <w:i/>
          <w:iCs/>
          <w:sz w:val="24"/>
          <w:szCs w:val="24"/>
        </w:rPr>
        <w:t>Bhoi</w:t>
      </w:r>
      <w:proofErr w:type="spellEnd"/>
      <w:r w:rsidRPr="00F207EB">
        <w:rPr>
          <w:rFonts w:ascii="Arial" w:hAnsi="Arial" w:cs="Arial"/>
          <w:b/>
          <w:i/>
          <w:iCs/>
          <w:sz w:val="24"/>
          <w:szCs w:val="24"/>
        </w:rPr>
        <w:t xml:space="preserve"> v ACIT [1996] 59 ITD</w:t>
      </w:r>
    </w:p>
    <w:p w:rsidR="00705ECD" w:rsidRDefault="00705ECD" w:rsidP="00705ECD">
      <w:pPr>
        <w:shd w:val="clear" w:color="auto" w:fill="FFFFFF"/>
        <w:spacing w:after="0" w:line="240" w:lineRule="auto"/>
        <w:jc w:val="both"/>
        <w:textAlignment w:val="baseline"/>
        <w:rPr>
          <w:rFonts w:ascii="Arial" w:hAnsi="Arial" w:cs="Arial"/>
          <w:b/>
          <w:color w:val="FF0000"/>
          <w:sz w:val="24"/>
          <w:szCs w:val="24"/>
        </w:rPr>
      </w:pPr>
    </w:p>
    <w:p w:rsidR="00705ECD" w:rsidRDefault="00705ECD" w:rsidP="00705ECD">
      <w:pPr>
        <w:rPr>
          <w:rFonts w:ascii="Arial" w:hAnsi="Arial" w:cs="Arial"/>
          <w:b/>
          <w:color w:val="FF0000"/>
          <w:sz w:val="24"/>
          <w:szCs w:val="24"/>
        </w:rPr>
      </w:pPr>
      <w:r>
        <w:rPr>
          <w:rFonts w:ascii="Arial" w:hAnsi="Arial" w:cs="Arial"/>
          <w:b/>
          <w:color w:val="FF0000"/>
          <w:sz w:val="24"/>
          <w:szCs w:val="24"/>
        </w:rPr>
        <w:br w:type="page"/>
      </w:r>
    </w:p>
    <w:p w:rsidR="00705ECD" w:rsidRPr="003F5FAA" w:rsidRDefault="00705ECD" w:rsidP="00705ECD">
      <w:pPr>
        <w:shd w:val="clear" w:color="auto" w:fill="FFFFFF"/>
        <w:spacing w:after="0" w:line="240" w:lineRule="auto"/>
        <w:jc w:val="both"/>
        <w:textAlignment w:val="baseline"/>
        <w:rPr>
          <w:rFonts w:ascii="Arial" w:hAnsi="Arial" w:cs="Arial"/>
          <w:b/>
          <w:color w:val="FF0000"/>
          <w:sz w:val="24"/>
          <w:szCs w:val="24"/>
        </w:rPr>
      </w:pPr>
      <w:r w:rsidRPr="003F5FAA">
        <w:rPr>
          <w:rFonts w:ascii="Arial" w:hAnsi="Arial" w:cs="Arial"/>
          <w:b/>
          <w:color w:val="FF0000"/>
          <w:sz w:val="24"/>
          <w:szCs w:val="24"/>
        </w:rPr>
        <w:lastRenderedPageBreak/>
        <w:t>SECTION 69B – AMOUNT OF INVESTMENTS ETC NOT FULLY DISCLOSED IN BOOKS OF ACCOUNT</w:t>
      </w:r>
    </w:p>
    <w:p w:rsidR="00705ECD" w:rsidRDefault="00705ECD" w:rsidP="00705ECD">
      <w:pPr>
        <w:spacing w:after="0" w:line="240" w:lineRule="auto"/>
        <w:jc w:val="both"/>
        <w:rPr>
          <w:rFonts w:ascii="Arial" w:hAnsi="Arial" w:cs="Arial"/>
          <w:color w:val="FF0000"/>
          <w:sz w:val="24"/>
          <w:szCs w:val="24"/>
          <w:u w:val="single"/>
        </w:rPr>
      </w:pPr>
    </w:p>
    <w:p w:rsidR="00705ECD" w:rsidRPr="00F207EB" w:rsidRDefault="00705ECD" w:rsidP="00705ECD">
      <w:pPr>
        <w:spacing w:after="0" w:line="240" w:lineRule="auto"/>
        <w:ind w:right="4"/>
        <w:jc w:val="both"/>
        <w:rPr>
          <w:rFonts w:ascii="Arial" w:hAnsi="Arial" w:cs="Arial"/>
          <w:b/>
          <w:sz w:val="24"/>
          <w:szCs w:val="24"/>
        </w:rPr>
      </w:pPr>
      <w:r w:rsidRPr="00F207EB">
        <w:rPr>
          <w:rFonts w:ascii="Arial" w:hAnsi="Arial" w:cs="Arial"/>
          <w:b/>
          <w:sz w:val="24"/>
          <w:szCs w:val="24"/>
        </w:rPr>
        <w:t>Conditions for invoking the provisions</w:t>
      </w:r>
    </w:p>
    <w:p w:rsidR="00705ECD" w:rsidRPr="00F207EB" w:rsidRDefault="00705ECD" w:rsidP="00705ECD">
      <w:pPr>
        <w:shd w:val="clear" w:color="auto" w:fill="FFFFFF"/>
        <w:spacing w:after="0" w:line="240" w:lineRule="auto"/>
        <w:jc w:val="both"/>
        <w:textAlignment w:val="baseline"/>
        <w:rPr>
          <w:rFonts w:ascii="Arial" w:hAnsi="Arial" w:cs="Arial"/>
          <w:sz w:val="24"/>
          <w:szCs w:val="24"/>
        </w:rPr>
      </w:pPr>
    </w:p>
    <w:p w:rsidR="00705ECD" w:rsidRPr="00F207EB" w:rsidRDefault="00705ECD" w:rsidP="008A2FDE">
      <w:pPr>
        <w:pStyle w:val="ListParagraph"/>
        <w:numPr>
          <w:ilvl w:val="0"/>
          <w:numId w:val="48"/>
        </w:numPr>
        <w:spacing w:after="0" w:line="240" w:lineRule="auto"/>
        <w:ind w:left="567" w:right="96"/>
        <w:jc w:val="both"/>
        <w:rPr>
          <w:rFonts w:ascii="Arial" w:hAnsi="Arial" w:cs="Arial"/>
          <w:sz w:val="24"/>
          <w:szCs w:val="24"/>
        </w:rPr>
      </w:pPr>
      <w:r w:rsidRPr="00F207EB">
        <w:rPr>
          <w:rFonts w:ascii="Arial" w:hAnsi="Arial" w:cs="Arial"/>
          <w:sz w:val="24"/>
          <w:szCs w:val="24"/>
        </w:rPr>
        <w:t xml:space="preserve">An assessee has made investments in the financial year preceding the assessment year or the assessee is found to be the owner of any money, bullion, jewellery or other valuable article in the relevant financial year </w:t>
      </w:r>
    </w:p>
    <w:p w:rsidR="00705ECD" w:rsidRPr="00F207EB" w:rsidRDefault="00705ECD" w:rsidP="00705ECD">
      <w:pPr>
        <w:pStyle w:val="ListParagraph"/>
        <w:spacing w:after="0" w:line="240" w:lineRule="auto"/>
        <w:ind w:left="1134" w:right="96"/>
        <w:jc w:val="both"/>
        <w:rPr>
          <w:rFonts w:ascii="Arial" w:hAnsi="Arial" w:cs="Arial"/>
          <w:sz w:val="24"/>
          <w:szCs w:val="24"/>
        </w:rPr>
      </w:pPr>
    </w:p>
    <w:p w:rsidR="00705ECD" w:rsidRPr="00F207EB" w:rsidRDefault="00705ECD" w:rsidP="008A2FDE">
      <w:pPr>
        <w:pStyle w:val="ListParagraph"/>
        <w:numPr>
          <w:ilvl w:val="0"/>
          <w:numId w:val="48"/>
        </w:numPr>
        <w:spacing w:after="0" w:line="240" w:lineRule="auto"/>
        <w:ind w:left="567" w:right="96"/>
        <w:jc w:val="both"/>
        <w:rPr>
          <w:rFonts w:ascii="Arial" w:hAnsi="Arial" w:cs="Arial"/>
          <w:sz w:val="24"/>
          <w:szCs w:val="24"/>
        </w:rPr>
      </w:pPr>
      <w:r w:rsidRPr="00F207EB">
        <w:rPr>
          <w:rFonts w:ascii="Arial" w:hAnsi="Arial" w:cs="Arial"/>
          <w:sz w:val="24"/>
          <w:szCs w:val="24"/>
        </w:rPr>
        <w:t xml:space="preserve">The amount expended on making such investments or acquiring such bullion, jewellery or other valuable article exceeds the amount recorded in the books of account, maintained by the assessee for any source of income </w:t>
      </w:r>
    </w:p>
    <w:p w:rsidR="00705ECD" w:rsidRPr="00F207EB" w:rsidRDefault="00705ECD" w:rsidP="00705ECD">
      <w:pPr>
        <w:pStyle w:val="ListParagraph"/>
        <w:spacing w:after="0" w:line="240" w:lineRule="auto"/>
        <w:rPr>
          <w:rFonts w:ascii="Arial" w:hAnsi="Arial" w:cs="Arial"/>
          <w:sz w:val="24"/>
          <w:szCs w:val="24"/>
        </w:rPr>
      </w:pPr>
    </w:p>
    <w:p w:rsidR="00705ECD" w:rsidRPr="00F207EB" w:rsidRDefault="00705ECD" w:rsidP="008A2FDE">
      <w:pPr>
        <w:pStyle w:val="ListParagraph"/>
        <w:numPr>
          <w:ilvl w:val="0"/>
          <w:numId w:val="48"/>
        </w:numPr>
        <w:spacing w:after="0" w:line="240" w:lineRule="auto"/>
        <w:ind w:left="567" w:right="96"/>
        <w:jc w:val="both"/>
        <w:rPr>
          <w:rFonts w:ascii="Arial" w:hAnsi="Arial" w:cs="Arial"/>
          <w:sz w:val="24"/>
          <w:szCs w:val="24"/>
        </w:rPr>
      </w:pPr>
      <w:r w:rsidRPr="00F207EB">
        <w:rPr>
          <w:rFonts w:ascii="Arial" w:hAnsi="Arial" w:cs="Arial"/>
          <w:sz w:val="24"/>
          <w:szCs w:val="24"/>
        </w:rPr>
        <w:t>Assessee offers no explanation for the excess amount or the Assessing Officer is not satisfied with the explanation offered by the assessee</w:t>
      </w:r>
    </w:p>
    <w:p w:rsidR="00705ECD" w:rsidRPr="00F207EB" w:rsidRDefault="00705ECD" w:rsidP="00705ECD">
      <w:pPr>
        <w:pStyle w:val="ListParagraph"/>
        <w:spacing w:after="0" w:line="240" w:lineRule="auto"/>
        <w:rPr>
          <w:rFonts w:ascii="Arial" w:hAnsi="Arial" w:cs="Arial"/>
          <w:sz w:val="24"/>
          <w:szCs w:val="24"/>
        </w:rPr>
      </w:pPr>
    </w:p>
    <w:p w:rsidR="00705ECD" w:rsidRPr="00F207EB" w:rsidRDefault="00705ECD" w:rsidP="00705ECD">
      <w:pPr>
        <w:spacing w:after="0" w:line="240" w:lineRule="auto"/>
        <w:ind w:right="96"/>
        <w:jc w:val="both"/>
        <w:rPr>
          <w:rFonts w:ascii="Arial" w:hAnsi="Arial" w:cs="Arial"/>
          <w:sz w:val="24"/>
          <w:szCs w:val="24"/>
        </w:rPr>
      </w:pPr>
      <w:r w:rsidRPr="00F207EB">
        <w:rPr>
          <w:rFonts w:ascii="Arial" w:hAnsi="Arial" w:cs="Arial"/>
          <w:sz w:val="24"/>
          <w:szCs w:val="24"/>
        </w:rPr>
        <w:t xml:space="preserve">Then the excess amount may be deemed to be income of the assessee for such financial year. </w:t>
      </w:r>
    </w:p>
    <w:p w:rsidR="00705ECD" w:rsidRPr="00F207EB" w:rsidRDefault="00705ECD" w:rsidP="00705ECD">
      <w:pPr>
        <w:shd w:val="clear" w:color="auto" w:fill="FFFFFF"/>
        <w:spacing w:after="0" w:line="240" w:lineRule="auto"/>
        <w:jc w:val="both"/>
        <w:textAlignment w:val="baseline"/>
        <w:rPr>
          <w:rFonts w:ascii="Arial" w:eastAsia="Times New Roman" w:hAnsi="Arial" w:cs="Arial"/>
          <w:sz w:val="24"/>
          <w:szCs w:val="24"/>
          <w:lang w:eastAsia="en-IN"/>
        </w:rPr>
      </w:pPr>
    </w:p>
    <w:p w:rsidR="00705ECD" w:rsidRPr="00F207EB" w:rsidRDefault="00705ECD" w:rsidP="008A2FDE">
      <w:pPr>
        <w:pStyle w:val="ListParagraph"/>
        <w:numPr>
          <w:ilvl w:val="0"/>
          <w:numId w:val="40"/>
        </w:numPr>
        <w:spacing w:after="0" w:line="240" w:lineRule="auto"/>
        <w:jc w:val="both"/>
        <w:rPr>
          <w:rFonts w:ascii="Arial" w:hAnsi="Arial" w:cs="Arial"/>
          <w:sz w:val="24"/>
          <w:szCs w:val="24"/>
        </w:rPr>
      </w:pPr>
      <w:r w:rsidRPr="00F207EB">
        <w:rPr>
          <w:rFonts w:ascii="Arial" w:hAnsi="Arial" w:cs="Arial"/>
          <w:sz w:val="24"/>
          <w:szCs w:val="24"/>
        </w:rPr>
        <w:t xml:space="preserve">Section 69 and 69A refer to “books of account, if any”. So, whether books of account are maintained or not, section 69 and 69A can be invoked.  Section 69B talks of investment not fully disclosed in books of account.  There are no </w:t>
      </w:r>
      <w:proofErr w:type="spellStart"/>
      <w:r w:rsidRPr="00F207EB">
        <w:rPr>
          <w:rFonts w:ascii="Arial" w:hAnsi="Arial" w:cs="Arial"/>
          <w:sz w:val="24"/>
          <w:szCs w:val="24"/>
        </w:rPr>
        <w:t>qualificatory</w:t>
      </w:r>
      <w:proofErr w:type="spellEnd"/>
      <w:r w:rsidRPr="00F207EB">
        <w:rPr>
          <w:rFonts w:ascii="Arial" w:hAnsi="Arial" w:cs="Arial"/>
          <w:sz w:val="24"/>
          <w:szCs w:val="24"/>
        </w:rPr>
        <w:t xml:space="preserve"> words “if any” in section 69B. So, if the assessee does not maintain books of account, it can be said that Section 69B cannot be invoked. </w:t>
      </w:r>
    </w:p>
    <w:p w:rsidR="00705ECD" w:rsidRDefault="00705ECD" w:rsidP="00705ECD">
      <w:pPr>
        <w:spacing w:after="0" w:line="240" w:lineRule="auto"/>
        <w:jc w:val="both"/>
        <w:rPr>
          <w:rFonts w:ascii="Arial" w:hAnsi="Arial" w:cs="Arial"/>
          <w:color w:val="FF0000"/>
          <w:sz w:val="24"/>
          <w:szCs w:val="24"/>
          <w:u w:val="single"/>
        </w:rPr>
      </w:pPr>
    </w:p>
    <w:p w:rsidR="00705ECD" w:rsidRPr="00F207EB" w:rsidRDefault="00705ECD" w:rsidP="008A2FDE">
      <w:pPr>
        <w:pStyle w:val="ListParagraph"/>
        <w:numPr>
          <w:ilvl w:val="0"/>
          <w:numId w:val="40"/>
        </w:numPr>
        <w:spacing w:after="0" w:line="240" w:lineRule="auto"/>
        <w:jc w:val="both"/>
        <w:rPr>
          <w:rFonts w:ascii="Arial" w:eastAsia="Times New Roman" w:hAnsi="Arial" w:cs="Arial"/>
          <w:sz w:val="24"/>
          <w:szCs w:val="24"/>
          <w:lang w:eastAsia="en-IN"/>
        </w:rPr>
      </w:pPr>
      <w:r w:rsidRPr="00F207EB">
        <w:rPr>
          <w:rFonts w:ascii="Arial" w:eastAsia="Times New Roman" w:hAnsi="Arial" w:cs="Arial"/>
          <w:sz w:val="24"/>
          <w:szCs w:val="24"/>
          <w:lang w:eastAsia="en-IN"/>
        </w:rPr>
        <w:t>Sections 69, 69A, and 69B deem unexplained investments as the assessee's income, placing the burden on them to explain the nature and source. While this deemed income is for assessment purposes, it doesn't imply actual availability of funds for investments. Section 50C similarly deems the value assessed by the Stamp Valuation Authority as the consideration received, but this legal fiction can't be extended to assume the creation of funds for investments. It cannot override the legal fiction of sections 69, 69A, and 69B. Therefore, section 50C cannot be used to make additions under section 69B.</w:t>
      </w:r>
    </w:p>
    <w:p w:rsidR="00705ECD" w:rsidRPr="00F207EB" w:rsidRDefault="00705ECD" w:rsidP="00705ECD">
      <w:pPr>
        <w:pStyle w:val="ListParagraph"/>
        <w:spacing w:after="0" w:line="240" w:lineRule="auto"/>
        <w:ind w:left="709"/>
        <w:contextualSpacing w:val="0"/>
        <w:jc w:val="both"/>
        <w:rPr>
          <w:rFonts w:ascii="Arial" w:hAnsi="Arial" w:cs="Arial"/>
          <w:b/>
          <w:i/>
          <w:iCs/>
          <w:sz w:val="24"/>
          <w:szCs w:val="24"/>
        </w:rPr>
      </w:pPr>
    </w:p>
    <w:p w:rsidR="00705ECD" w:rsidRPr="00F207EB" w:rsidRDefault="00705ECD" w:rsidP="00705ECD">
      <w:pPr>
        <w:pStyle w:val="ListParagraph"/>
        <w:spacing w:after="0" w:line="240" w:lineRule="auto"/>
        <w:ind w:left="709"/>
        <w:contextualSpacing w:val="0"/>
        <w:jc w:val="both"/>
        <w:rPr>
          <w:rFonts w:ascii="Arial" w:hAnsi="Arial" w:cs="Arial"/>
          <w:b/>
          <w:i/>
          <w:iCs/>
          <w:sz w:val="24"/>
          <w:szCs w:val="24"/>
        </w:rPr>
      </w:pPr>
      <w:r w:rsidRPr="00F207EB">
        <w:rPr>
          <w:rFonts w:ascii="Arial" w:hAnsi="Arial" w:cs="Arial"/>
          <w:b/>
          <w:i/>
          <w:iCs/>
          <w:sz w:val="24"/>
          <w:szCs w:val="24"/>
        </w:rPr>
        <w:t xml:space="preserve">PCIT v </w:t>
      </w:r>
      <w:proofErr w:type="spellStart"/>
      <w:r w:rsidRPr="00F207EB">
        <w:rPr>
          <w:rFonts w:ascii="Arial" w:hAnsi="Arial" w:cs="Arial"/>
          <w:b/>
          <w:i/>
          <w:iCs/>
          <w:sz w:val="24"/>
          <w:szCs w:val="24"/>
        </w:rPr>
        <w:t>Dharmaja</w:t>
      </w:r>
      <w:proofErr w:type="spellEnd"/>
      <w:r w:rsidRPr="00F207EB">
        <w:rPr>
          <w:rFonts w:ascii="Arial" w:hAnsi="Arial" w:cs="Arial"/>
          <w:b/>
          <w:i/>
          <w:iCs/>
          <w:sz w:val="24"/>
          <w:szCs w:val="24"/>
        </w:rPr>
        <w:t xml:space="preserve"> Infrastructure [2019] 107 taxmann.com 281(</w:t>
      </w:r>
      <w:proofErr w:type="spellStart"/>
      <w:r w:rsidRPr="00F207EB">
        <w:rPr>
          <w:rFonts w:ascii="Arial" w:hAnsi="Arial" w:cs="Arial"/>
          <w:b/>
          <w:i/>
          <w:iCs/>
          <w:sz w:val="24"/>
          <w:szCs w:val="24"/>
        </w:rPr>
        <w:t>Guj</w:t>
      </w:r>
      <w:proofErr w:type="spellEnd"/>
      <w:r w:rsidRPr="00F207EB">
        <w:rPr>
          <w:rFonts w:ascii="Arial" w:hAnsi="Arial" w:cs="Arial"/>
          <w:b/>
          <w:i/>
          <w:iCs/>
          <w:sz w:val="24"/>
          <w:szCs w:val="24"/>
        </w:rPr>
        <w:t>)</w:t>
      </w:r>
    </w:p>
    <w:p w:rsidR="00705ECD" w:rsidRPr="00F207EB" w:rsidRDefault="00705ECD" w:rsidP="00705ECD">
      <w:pPr>
        <w:pStyle w:val="ListParagraph"/>
        <w:spacing w:after="0" w:line="240" w:lineRule="auto"/>
        <w:ind w:left="709"/>
        <w:contextualSpacing w:val="0"/>
        <w:jc w:val="both"/>
        <w:rPr>
          <w:rFonts w:ascii="Arial" w:hAnsi="Arial" w:cs="Arial"/>
          <w:b/>
          <w:i/>
          <w:iCs/>
          <w:sz w:val="24"/>
          <w:szCs w:val="24"/>
        </w:rPr>
      </w:pPr>
      <w:proofErr w:type="spellStart"/>
      <w:r w:rsidRPr="00F207EB">
        <w:rPr>
          <w:rFonts w:ascii="Arial" w:hAnsi="Arial" w:cs="Arial"/>
          <w:b/>
          <w:i/>
          <w:iCs/>
          <w:sz w:val="24"/>
          <w:szCs w:val="24"/>
        </w:rPr>
        <w:t>Subhash</w:t>
      </w:r>
      <w:proofErr w:type="spellEnd"/>
      <w:r w:rsidRPr="00F207EB">
        <w:rPr>
          <w:rFonts w:ascii="Arial" w:hAnsi="Arial" w:cs="Arial"/>
          <w:b/>
          <w:i/>
          <w:iCs/>
          <w:sz w:val="24"/>
          <w:szCs w:val="24"/>
        </w:rPr>
        <w:t xml:space="preserve"> Chand v ACIT [2012] 18 taxmann.com 149 (</w:t>
      </w:r>
      <w:proofErr w:type="spellStart"/>
      <w:r w:rsidRPr="00F207EB">
        <w:rPr>
          <w:rFonts w:ascii="Arial" w:hAnsi="Arial" w:cs="Arial"/>
          <w:b/>
          <w:i/>
          <w:iCs/>
          <w:sz w:val="24"/>
          <w:szCs w:val="24"/>
        </w:rPr>
        <w:t>Chd.Trib</w:t>
      </w:r>
      <w:proofErr w:type="spellEnd"/>
      <w:r w:rsidRPr="00F207EB">
        <w:rPr>
          <w:rFonts w:ascii="Arial" w:hAnsi="Arial" w:cs="Arial"/>
          <w:b/>
          <w:i/>
          <w:iCs/>
          <w:sz w:val="24"/>
          <w:szCs w:val="24"/>
        </w:rPr>
        <w:t>)</w:t>
      </w:r>
    </w:p>
    <w:p w:rsidR="00705ECD" w:rsidRPr="00F207EB" w:rsidRDefault="00705ECD" w:rsidP="00705ECD">
      <w:pPr>
        <w:pStyle w:val="ListParagraph"/>
        <w:spacing w:after="0" w:line="240" w:lineRule="auto"/>
        <w:ind w:left="709"/>
        <w:contextualSpacing w:val="0"/>
        <w:jc w:val="both"/>
        <w:rPr>
          <w:rFonts w:ascii="Arial" w:hAnsi="Arial" w:cs="Arial"/>
          <w:b/>
          <w:i/>
          <w:iCs/>
          <w:sz w:val="24"/>
          <w:szCs w:val="24"/>
        </w:rPr>
      </w:pPr>
      <w:r w:rsidRPr="00F207EB">
        <w:rPr>
          <w:rFonts w:ascii="Arial" w:hAnsi="Arial" w:cs="Arial"/>
          <w:b/>
          <w:i/>
          <w:iCs/>
          <w:sz w:val="24"/>
          <w:szCs w:val="24"/>
        </w:rPr>
        <w:t>Manish Films (P</w:t>
      </w:r>
      <w:proofErr w:type="gramStart"/>
      <w:r w:rsidRPr="00F207EB">
        <w:rPr>
          <w:rFonts w:ascii="Arial" w:hAnsi="Arial" w:cs="Arial"/>
          <w:b/>
          <w:i/>
          <w:iCs/>
          <w:sz w:val="24"/>
          <w:szCs w:val="24"/>
        </w:rPr>
        <w:t>)Ltd</w:t>
      </w:r>
      <w:proofErr w:type="gramEnd"/>
      <w:r w:rsidRPr="00F207EB">
        <w:rPr>
          <w:rFonts w:ascii="Arial" w:hAnsi="Arial" w:cs="Arial"/>
          <w:b/>
          <w:i/>
          <w:iCs/>
          <w:sz w:val="24"/>
          <w:szCs w:val="24"/>
        </w:rPr>
        <w:t xml:space="preserve">. V ITO [2019] 102 taxmann.com 184 (Indore </w:t>
      </w:r>
      <w:proofErr w:type="spellStart"/>
      <w:r w:rsidRPr="00F207EB">
        <w:rPr>
          <w:rFonts w:ascii="Arial" w:hAnsi="Arial" w:cs="Arial"/>
          <w:b/>
          <w:i/>
          <w:iCs/>
          <w:sz w:val="24"/>
          <w:szCs w:val="24"/>
        </w:rPr>
        <w:t>Trib</w:t>
      </w:r>
      <w:proofErr w:type="spellEnd"/>
      <w:r w:rsidRPr="00F207EB">
        <w:rPr>
          <w:rFonts w:ascii="Arial" w:hAnsi="Arial" w:cs="Arial"/>
          <w:b/>
          <w:i/>
          <w:iCs/>
          <w:sz w:val="24"/>
          <w:szCs w:val="24"/>
        </w:rPr>
        <w:t>)</w:t>
      </w:r>
    </w:p>
    <w:p w:rsidR="00705ECD" w:rsidRPr="00F207EB" w:rsidRDefault="00705ECD" w:rsidP="00705ECD">
      <w:pPr>
        <w:pStyle w:val="ListParagraph"/>
        <w:spacing w:after="0" w:line="240" w:lineRule="auto"/>
        <w:ind w:left="709"/>
        <w:contextualSpacing w:val="0"/>
        <w:jc w:val="both"/>
        <w:rPr>
          <w:rFonts w:ascii="Arial" w:eastAsia="Times New Roman" w:hAnsi="Arial" w:cs="Arial"/>
          <w:sz w:val="24"/>
          <w:szCs w:val="24"/>
          <w:lang w:eastAsia="en-IN"/>
        </w:rPr>
      </w:pPr>
    </w:p>
    <w:p w:rsidR="00705ECD" w:rsidRPr="00F207EB" w:rsidRDefault="00705ECD" w:rsidP="00705ECD">
      <w:pPr>
        <w:pStyle w:val="ListParagraph"/>
        <w:spacing w:after="0" w:line="240" w:lineRule="auto"/>
        <w:ind w:right="4"/>
        <w:jc w:val="both"/>
        <w:rPr>
          <w:rFonts w:ascii="Arial" w:eastAsia="Times New Roman" w:hAnsi="Arial" w:cs="Arial"/>
          <w:sz w:val="24"/>
          <w:szCs w:val="24"/>
          <w:lang w:eastAsia="en-IN"/>
        </w:rPr>
      </w:pPr>
    </w:p>
    <w:p w:rsidR="00705ECD" w:rsidRPr="00F207EB" w:rsidRDefault="00705ECD" w:rsidP="008A2FDE">
      <w:pPr>
        <w:pStyle w:val="ListParagraph"/>
        <w:numPr>
          <w:ilvl w:val="0"/>
          <w:numId w:val="40"/>
        </w:numPr>
        <w:spacing w:after="0" w:line="240" w:lineRule="auto"/>
        <w:ind w:right="4"/>
        <w:jc w:val="both"/>
        <w:rPr>
          <w:rFonts w:ascii="Arial" w:eastAsia="Times New Roman" w:hAnsi="Arial" w:cs="Arial"/>
          <w:sz w:val="24"/>
          <w:szCs w:val="24"/>
          <w:lang w:eastAsia="en-IN"/>
        </w:rPr>
      </w:pPr>
      <w:r w:rsidRPr="00F207EB">
        <w:rPr>
          <w:rFonts w:ascii="Arial" w:eastAsia="Times New Roman" w:hAnsi="Arial" w:cs="Arial"/>
          <w:sz w:val="24"/>
          <w:szCs w:val="24"/>
          <w:lang w:eastAsia="en-IN"/>
        </w:rPr>
        <w:t xml:space="preserve">Additions towards cost of construction of property cannot be made based on the report of the valuation officer if </w:t>
      </w:r>
    </w:p>
    <w:p w:rsidR="00705ECD" w:rsidRPr="00F207EB" w:rsidRDefault="00705ECD" w:rsidP="00705ECD">
      <w:pPr>
        <w:pStyle w:val="ListParagraph"/>
        <w:spacing w:after="0" w:line="240" w:lineRule="auto"/>
        <w:ind w:right="4"/>
        <w:jc w:val="both"/>
        <w:rPr>
          <w:rFonts w:ascii="Arial" w:eastAsia="Times New Roman" w:hAnsi="Arial" w:cs="Arial"/>
          <w:sz w:val="24"/>
          <w:szCs w:val="24"/>
          <w:lang w:eastAsia="en-IN"/>
        </w:rPr>
      </w:pPr>
    </w:p>
    <w:p w:rsidR="00705ECD" w:rsidRPr="00F207EB" w:rsidRDefault="00705ECD" w:rsidP="008A2FDE">
      <w:pPr>
        <w:pStyle w:val="ListParagraph"/>
        <w:numPr>
          <w:ilvl w:val="0"/>
          <w:numId w:val="43"/>
        </w:numPr>
        <w:spacing w:after="0" w:line="240" w:lineRule="auto"/>
        <w:ind w:right="4"/>
        <w:jc w:val="both"/>
        <w:rPr>
          <w:rFonts w:ascii="Arial" w:eastAsia="Times New Roman" w:hAnsi="Arial" w:cs="Arial"/>
          <w:sz w:val="24"/>
          <w:szCs w:val="24"/>
          <w:lang w:eastAsia="en-IN"/>
        </w:rPr>
      </w:pPr>
      <w:r w:rsidRPr="00F207EB">
        <w:rPr>
          <w:rFonts w:ascii="Arial" w:eastAsia="Times New Roman" w:hAnsi="Arial" w:cs="Arial"/>
          <w:sz w:val="24"/>
          <w:szCs w:val="24"/>
          <w:lang w:eastAsia="en-IN"/>
        </w:rPr>
        <w:t xml:space="preserve">the credibility of the books of account maintained by the assessee is not doubted </w:t>
      </w:r>
    </w:p>
    <w:p w:rsidR="00705ECD" w:rsidRPr="00F207EB" w:rsidRDefault="00705ECD" w:rsidP="008A2FDE">
      <w:pPr>
        <w:pStyle w:val="ListParagraph"/>
        <w:numPr>
          <w:ilvl w:val="0"/>
          <w:numId w:val="43"/>
        </w:numPr>
        <w:spacing w:after="0" w:line="240" w:lineRule="auto"/>
        <w:ind w:right="4"/>
        <w:jc w:val="both"/>
        <w:rPr>
          <w:rFonts w:ascii="Arial" w:eastAsia="Times New Roman" w:hAnsi="Arial" w:cs="Arial"/>
          <w:sz w:val="24"/>
          <w:szCs w:val="24"/>
          <w:lang w:eastAsia="en-IN"/>
        </w:rPr>
      </w:pPr>
      <w:r w:rsidRPr="00F207EB">
        <w:rPr>
          <w:rFonts w:ascii="Arial" w:eastAsia="Times New Roman" w:hAnsi="Arial" w:cs="Arial"/>
          <w:sz w:val="24"/>
          <w:szCs w:val="24"/>
          <w:lang w:eastAsia="en-IN"/>
        </w:rPr>
        <w:t xml:space="preserve">the books of account maintained by the assessee is not rejected by the Assessing Officer </w:t>
      </w:r>
    </w:p>
    <w:p w:rsidR="00705ECD" w:rsidRPr="00F207EB" w:rsidRDefault="00705ECD" w:rsidP="00705ECD">
      <w:pPr>
        <w:shd w:val="clear" w:color="auto" w:fill="FFFFFF"/>
        <w:spacing w:after="0" w:line="240" w:lineRule="auto"/>
        <w:ind w:firstLine="720"/>
        <w:textAlignment w:val="baseline"/>
        <w:rPr>
          <w:rFonts w:ascii="Arial" w:eastAsia="Times New Roman" w:hAnsi="Arial" w:cs="Arial"/>
          <w:sz w:val="24"/>
          <w:szCs w:val="24"/>
          <w:lang w:eastAsia="en-IN"/>
        </w:rPr>
      </w:pPr>
    </w:p>
    <w:p w:rsidR="00705ECD" w:rsidRPr="00F207EB" w:rsidRDefault="00705ECD" w:rsidP="00705ECD">
      <w:pPr>
        <w:shd w:val="clear" w:color="auto" w:fill="FFFFFF"/>
        <w:spacing w:after="0" w:line="240" w:lineRule="auto"/>
        <w:ind w:firstLine="720"/>
        <w:jc w:val="both"/>
        <w:textAlignment w:val="baseline"/>
        <w:rPr>
          <w:rFonts w:ascii="Arial" w:eastAsia="Times New Roman" w:hAnsi="Arial" w:cs="Arial"/>
          <w:b/>
          <w:i/>
          <w:iCs/>
          <w:sz w:val="24"/>
          <w:szCs w:val="24"/>
          <w:bdr w:val="none" w:sz="0" w:space="0" w:color="auto" w:frame="1"/>
          <w:lang w:eastAsia="en-IN"/>
        </w:rPr>
      </w:pPr>
      <w:r w:rsidRPr="00F207EB">
        <w:rPr>
          <w:rFonts w:ascii="Arial" w:eastAsia="Times New Roman" w:hAnsi="Arial" w:cs="Arial"/>
          <w:b/>
          <w:i/>
          <w:iCs/>
          <w:sz w:val="24"/>
          <w:szCs w:val="24"/>
          <w:bdr w:val="none" w:sz="0" w:space="0" w:color="auto" w:frame="1"/>
          <w:lang w:eastAsia="en-IN"/>
        </w:rPr>
        <w:t xml:space="preserve">Smt. Amiya </w:t>
      </w:r>
      <w:proofErr w:type="spellStart"/>
      <w:r w:rsidRPr="00F207EB">
        <w:rPr>
          <w:rFonts w:ascii="Arial" w:eastAsia="Times New Roman" w:hAnsi="Arial" w:cs="Arial"/>
          <w:b/>
          <w:i/>
          <w:iCs/>
          <w:sz w:val="24"/>
          <w:szCs w:val="24"/>
          <w:bdr w:val="none" w:sz="0" w:space="0" w:color="auto" w:frame="1"/>
          <w:lang w:eastAsia="en-IN"/>
        </w:rPr>
        <w:t>Bala</w:t>
      </w:r>
      <w:proofErr w:type="spellEnd"/>
      <w:r w:rsidRPr="00F207EB">
        <w:rPr>
          <w:rFonts w:ascii="Arial" w:eastAsia="Times New Roman" w:hAnsi="Arial" w:cs="Arial"/>
          <w:b/>
          <w:i/>
          <w:iCs/>
          <w:sz w:val="24"/>
          <w:szCs w:val="24"/>
          <w:bdr w:val="none" w:sz="0" w:space="0" w:color="auto" w:frame="1"/>
          <w:lang w:eastAsia="en-IN"/>
        </w:rPr>
        <w:t xml:space="preserve"> Paul v CIT [2003] 262 ITR 407 (SC)</w:t>
      </w:r>
    </w:p>
    <w:p w:rsidR="00705ECD" w:rsidRDefault="00705ECD" w:rsidP="00705ECD">
      <w:pPr>
        <w:shd w:val="clear" w:color="auto" w:fill="FFFFFF"/>
        <w:spacing w:after="0" w:line="240" w:lineRule="auto"/>
        <w:ind w:firstLine="720"/>
        <w:textAlignment w:val="baseline"/>
        <w:rPr>
          <w:rFonts w:ascii="Arial" w:eastAsia="Times New Roman" w:hAnsi="Arial" w:cs="Arial"/>
          <w:b/>
          <w:i/>
          <w:iCs/>
          <w:sz w:val="24"/>
          <w:szCs w:val="24"/>
          <w:bdr w:val="none" w:sz="0" w:space="0" w:color="auto" w:frame="1"/>
          <w:lang w:eastAsia="en-IN"/>
        </w:rPr>
      </w:pPr>
      <w:r w:rsidRPr="00F207EB">
        <w:rPr>
          <w:rFonts w:ascii="Arial" w:eastAsia="Times New Roman" w:hAnsi="Arial" w:cs="Arial"/>
          <w:b/>
          <w:i/>
          <w:iCs/>
          <w:sz w:val="24"/>
          <w:szCs w:val="24"/>
          <w:bdr w:val="none" w:sz="0" w:space="0" w:color="auto" w:frame="1"/>
          <w:lang w:eastAsia="en-IN"/>
        </w:rPr>
        <w:t xml:space="preserve">ACIT v C. </w:t>
      </w:r>
      <w:proofErr w:type="spellStart"/>
      <w:r w:rsidRPr="00F207EB">
        <w:rPr>
          <w:rFonts w:ascii="Arial" w:eastAsia="Times New Roman" w:hAnsi="Arial" w:cs="Arial"/>
          <w:b/>
          <w:i/>
          <w:iCs/>
          <w:sz w:val="24"/>
          <w:szCs w:val="24"/>
          <w:bdr w:val="none" w:sz="0" w:space="0" w:color="auto" w:frame="1"/>
          <w:lang w:eastAsia="en-IN"/>
        </w:rPr>
        <w:t>Subba</w:t>
      </w:r>
      <w:proofErr w:type="spellEnd"/>
      <w:r w:rsidRPr="00F207EB">
        <w:rPr>
          <w:rFonts w:ascii="Arial" w:eastAsia="Times New Roman" w:hAnsi="Arial" w:cs="Arial"/>
          <w:b/>
          <w:i/>
          <w:iCs/>
          <w:sz w:val="24"/>
          <w:szCs w:val="24"/>
          <w:bdr w:val="none" w:sz="0" w:space="0" w:color="auto" w:frame="1"/>
          <w:lang w:eastAsia="en-IN"/>
        </w:rPr>
        <w:t xml:space="preserve"> Reddy 2005 Tax LR 373 (Mad)</w:t>
      </w:r>
    </w:p>
    <w:p w:rsidR="00705ECD" w:rsidRPr="00F207EB" w:rsidRDefault="00705ECD" w:rsidP="00705ECD">
      <w:pPr>
        <w:shd w:val="clear" w:color="auto" w:fill="FFFFFF"/>
        <w:spacing w:after="0" w:line="240" w:lineRule="auto"/>
        <w:ind w:firstLine="720"/>
        <w:textAlignment w:val="baseline"/>
        <w:rPr>
          <w:rFonts w:ascii="Arial" w:eastAsia="Times New Roman" w:hAnsi="Arial" w:cs="Arial"/>
          <w:b/>
          <w:sz w:val="24"/>
          <w:szCs w:val="24"/>
          <w:lang w:eastAsia="en-IN"/>
        </w:rPr>
      </w:pPr>
    </w:p>
    <w:p w:rsidR="00705ECD" w:rsidRPr="00F207EB" w:rsidRDefault="00705ECD" w:rsidP="008A2FDE">
      <w:pPr>
        <w:pStyle w:val="ListParagraph"/>
        <w:numPr>
          <w:ilvl w:val="0"/>
          <w:numId w:val="40"/>
        </w:numPr>
        <w:spacing w:after="0" w:line="240" w:lineRule="auto"/>
        <w:ind w:right="4"/>
        <w:jc w:val="both"/>
        <w:rPr>
          <w:rFonts w:ascii="Arial" w:eastAsia="Times New Roman" w:hAnsi="Arial" w:cs="Arial"/>
          <w:sz w:val="24"/>
          <w:szCs w:val="24"/>
          <w:lang w:eastAsia="en-IN"/>
        </w:rPr>
      </w:pPr>
      <w:r w:rsidRPr="00F207EB">
        <w:rPr>
          <w:rFonts w:ascii="Arial" w:eastAsia="Times New Roman" w:hAnsi="Arial" w:cs="Arial"/>
          <w:sz w:val="24"/>
          <w:szCs w:val="24"/>
          <w:lang w:eastAsia="en-IN"/>
        </w:rPr>
        <w:lastRenderedPageBreak/>
        <w:t xml:space="preserve">Addition towards source of investment over and above what was disclosed by the assessee, cannot be made based on noting found during the course of search as they are only indicative but not a conclusive evidence of the purchase price of the property or on the basis of mere conjectures and surmises. The Assessing Officer has to necessarily conduct suitable enquiries and should make an addition on the basis of findings of such enquiries or on the basis of any records or books of account. The burden of proving the actual consideration in such a situation is that of the revenue. </w:t>
      </w:r>
    </w:p>
    <w:p w:rsidR="00705ECD" w:rsidRPr="00F207EB" w:rsidRDefault="00705ECD" w:rsidP="00705ECD">
      <w:pPr>
        <w:shd w:val="clear" w:color="auto" w:fill="FFFFFF"/>
        <w:spacing w:after="0" w:line="240" w:lineRule="auto"/>
        <w:textAlignment w:val="baseline"/>
        <w:rPr>
          <w:rFonts w:ascii="Arial" w:eastAsia="Times New Roman" w:hAnsi="Arial" w:cs="Arial"/>
          <w:sz w:val="24"/>
          <w:szCs w:val="24"/>
          <w:lang w:eastAsia="en-IN"/>
        </w:rPr>
      </w:pPr>
    </w:p>
    <w:p w:rsidR="00705ECD" w:rsidRPr="00F207EB" w:rsidRDefault="00705ECD" w:rsidP="00705ECD">
      <w:pPr>
        <w:shd w:val="clear" w:color="auto" w:fill="FFFFFF"/>
        <w:spacing w:after="0" w:line="240" w:lineRule="auto"/>
        <w:ind w:left="709"/>
        <w:jc w:val="both"/>
        <w:textAlignment w:val="baseline"/>
        <w:rPr>
          <w:rFonts w:ascii="Arial" w:eastAsia="Times New Roman" w:hAnsi="Arial" w:cs="Arial"/>
          <w:b/>
          <w:sz w:val="24"/>
          <w:szCs w:val="24"/>
          <w:lang w:eastAsia="en-IN"/>
        </w:rPr>
      </w:pPr>
      <w:r w:rsidRPr="00F207EB">
        <w:rPr>
          <w:rFonts w:ascii="Arial" w:eastAsia="Times New Roman" w:hAnsi="Arial" w:cs="Arial"/>
          <w:b/>
          <w:i/>
          <w:iCs/>
          <w:sz w:val="24"/>
          <w:szCs w:val="24"/>
          <w:bdr w:val="none" w:sz="0" w:space="0" w:color="auto" w:frame="1"/>
          <w:lang w:eastAsia="en-IN"/>
        </w:rPr>
        <w:t xml:space="preserve">CIT v P.V. </w:t>
      </w:r>
      <w:proofErr w:type="spellStart"/>
      <w:r w:rsidRPr="00F207EB">
        <w:rPr>
          <w:rFonts w:ascii="Arial" w:eastAsia="Times New Roman" w:hAnsi="Arial" w:cs="Arial"/>
          <w:b/>
          <w:i/>
          <w:iCs/>
          <w:sz w:val="24"/>
          <w:szCs w:val="24"/>
          <w:bdr w:val="none" w:sz="0" w:space="0" w:color="auto" w:frame="1"/>
          <w:lang w:eastAsia="en-IN"/>
        </w:rPr>
        <w:t>Kalyanasundaram</w:t>
      </w:r>
      <w:proofErr w:type="spellEnd"/>
      <w:r w:rsidRPr="00F207EB">
        <w:rPr>
          <w:rFonts w:ascii="Arial" w:eastAsia="Times New Roman" w:hAnsi="Arial" w:cs="Arial"/>
          <w:b/>
          <w:i/>
          <w:iCs/>
          <w:sz w:val="24"/>
          <w:szCs w:val="24"/>
          <w:bdr w:val="none" w:sz="0" w:space="0" w:color="auto" w:frame="1"/>
          <w:lang w:eastAsia="en-IN"/>
        </w:rPr>
        <w:t xml:space="preserve"> [2006] 282 ITR 259 (Mad)</w:t>
      </w:r>
      <w:r w:rsidRPr="00F207EB">
        <w:rPr>
          <w:rFonts w:ascii="Arial" w:eastAsia="Times New Roman" w:hAnsi="Arial" w:cs="Arial"/>
          <w:b/>
          <w:sz w:val="24"/>
          <w:szCs w:val="24"/>
          <w:lang w:eastAsia="en-IN"/>
        </w:rPr>
        <w:t> </w:t>
      </w:r>
    </w:p>
    <w:p w:rsidR="00705ECD" w:rsidRPr="00F207EB" w:rsidRDefault="00705ECD" w:rsidP="00705ECD">
      <w:pPr>
        <w:shd w:val="clear" w:color="auto" w:fill="FFFFFF"/>
        <w:spacing w:after="0" w:line="240" w:lineRule="auto"/>
        <w:ind w:left="709"/>
        <w:jc w:val="both"/>
        <w:textAlignment w:val="baseline"/>
        <w:rPr>
          <w:rFonts w:ascii="Arial" w:eastAsia="Times New Roman" w:hAnsi="Arial" w:cs="Arial"/>
          <w:b/>
          <w:sz w:val="24"/>
          <w:szCs w:val="24"/>
          <w:lang w:eastAsia="en-IN"/>
        </w:rPr>
      </w:pPr>
      <w:r w:rsidRPr="00F207EB">
        <w:rPr>
          <w:rFonts w:ascii="Arial" w:eastAsia="Times New Roman" w:hAnsi="Arial" w:cs="Arial"/>
          <w:b/>
          <w:i/>
          <w:iCs/>
          <w:sz w:val="24"/>
          <w:szCs w:val="24"/>
          <w:bdr w:val="none" w:sz="0" w:space="0" w:color="auto" w:frame="1"/>
          <w:lang w:eastAsia="en-IN"/>
        </w:rPr>
        <w:t xml:space="preserve">CIT v </w:t>
      </w:r>
      <w:proofErr w:type="spellStart"/>
      <w:r w:rsidRPr="00F207EB">
        <w:rPr>
          <w:rFonts w:ascii="Arial" w:eastAsia="Times New Roman" w:hAnsi="Arial" w:cs="Arial"/>
          <w:b/>
          <w:i/>
          <w:iCs/>
          <w:sz w:val="24"/>
          <w:szCs w:val="24"/>
          <w:bdr w:val="none" w:sz="0" w:space="0" w:color="auto" w:frame="1"/>
          <w:lang w:eastAsia="en-IN"/>
        </w:rPr>
        <w:t>Lalit</w:t>
      </w:r>
      <w:proofErr w:type="spellEnd"/>
      <w:r w:rsidRPr="00F207EB">
        <w:rPr>
          <w:rFonts w:ascii="Arial" w:eastAsia="Times New Roman" w:hAnsi="Arial" w:cs="Arial"/>
          <w:b/>
          <w:i/>
          <w:iCs/>
          <w:sz w:val="24"/>
          <w:szCs w:val="24"/>
          <w:bdr w:val="none" w:sz="0" w:space="0" w:color="auto" w:frame="1"/>
          <w:lang w:eastAsia="en-IN"/>
        </w:rPr>
        <w:t xml:space="preserve"> </w:t>
      </w:r>
      <w:proofErr w:type="spellStart"/>
      <w:r w:rsidRPr="00F207EB">
        <w:rPr>
          <w:rFonts w:ascii="Arial" w:eastAsia="Times New Roman" w:hAnsi="Arial" w:cs="Arial"/>
          <w:b/>
          <w:i/>
          <w:iCs/>
          <w:sz w:val="24"/>
          <w:szCs w:val="24"/>
          <w:bdr w:val="none" w:sz="0" w:space="0" w:color="auto" w:frame="1"/>
          <w:lang w:eastAsia="en-IN"/>
        </w:rPr>
        <w:t>Bahsin</w:t>
      </w:r>
      <w:proofErr w:type="spellEnd"/>
      <w:r w:rsidRPr="00F207EB">
        <w:rPr>
          <w:rFonts w:ascii="Arial" w:eastAsia="Times New Roman" w:hAnsi="Arial" w:cs="Arial"/>
          <w:b/>
          <w:i/>
          <w:iCs/>
          <w:sz w:val="24"/>
          <w:szCs w:val="24"/>
          <w:bdr w:val="none" w:sz="0" w:space="0" w:color="auto" w:frame="1"/>
          <w:lang w:eastAsia="en-IN"/>
        </w:rPr>
        <w:t xml:space="preserve"> [2007] 290 ITR 245 (Del)</w:t>
      </w:r>
      <w:r w:rsidRPr="00F207EB">
        <w:rPr>
          <w:rFonts w:ascii="Arial" w:eastAsia="Times New Roman" w:hAnsi="Arial" w:cs="Arial"/>
          <w:b/>
          <w:sz w:val="24"/>
          <w:szCs w:val="24"/>
          <w:lang w:eastAsia="en-IN"/>
        </w:rPr>
        <w:t> </w:t>
      </w:r>
    </w:p>
    <w:p w:rsidR="00705ECD" w:rsidRPr="00F207EB" w:rsidRDefault="00705ECD" w:rsidP="00705ECD">
      <w:pPr>
        <w:shd w:val="clear" w:color="auto" w:fill="FFFFFF"/>
        <w:spacing w:after="0" w:line="240" w:lineRule="auto"/>
        <w:ind w:left="709"/>
        <w:jc w:val="both"/>
        <w:textAlignment w:val="baseline"/>
        <w:rPr>
          <w:rFonts w:ascii="Arial" w:eastAsia="Times New Roman" w:hAnsi="Arial" w:cs="Arial"/>
          <w:b/>
          <w:sz w:val="24"/>
          <w:szCs w:val="24"/>
          <w:lang w:eastAsia="en-IN"/>
        </w:rPr>
      </w:pPr>
      <w:r w:rsidRPr="00F207EB">
        <w:rPr>
          <w:rFonts w:ascii="Arial" w:eastAsia="Times New Roman" w:hAnsi="Arial" w:cs="Arial"/>
          <w:b/>
          <w:i/>
          <w:iCs/>
          <w:sz w:val="24"/>
          <w:szCs w:val="24"/>
          <w:bdr w:val="none" w:sz="0" w:space="0" w:color="auto" w:frame="1"/>
          <w:lang w:eastAsia="en-IN"/>
        </w:rPr>
        <w:t>Omega Estates v ITO [2007] 106 ITD 427 (Chennai)</w:t>
      </w:r>
      <w:r w:rsidRPr="00F207EB">
        <w:rPr>
          <w:rFonts w:ascii="Arial" w:eastAsia="Times New Roman" w:hAnsi="Arial" w:cs="Arial"/>
          <w:b/>
          <w:sz w:val="24"/>
          <w:szCs w:val="24"/>
          <w:lang w:eastAsia="en-IN"/>
        </w:rPr>
        <w:t> </w:t>
      </w:r>
    </w:p>
    <w:p w:rsidR="00705ECD" w:rsidRPr="00F207EB" w:rsidRDefault="00705ECD" w:rsidP="00705ECD">
      <w:pPr>
        <w:shd w:val="clear" w:color="auto" w:fill="FFFFFF"/>
        <w:spacing w:after="0" w:line="240" w:lineRule="auto"/>
        <w:textAlignment w:val="baseline"/>
        <w:rPr>
          <w:rFonts w:ascii="Arial" w:eastAsia="Times New Roman" w:hAnsi="Arial" w:cs="Arial"/>
          <w:sz w:val="24"/>
          <w:szCs w:val="24"/>
          <w:lang w:eastAsia="en-IN"/>
        </w:rPr>
      </w:pPr>
    </w:p>
    <w:p w:rsidR="00705ECD" w:rsidRPr="00F207EB" w:rsidRDefault="00705ECD" w:rsidP="008A2FDE">
      <w:pPr>
        <w:pStyle w:val="ListParagraph"/>
        <w:numPr>
          <w:ilvl w:val="0"/>
          <w:numId w:val="40"/>
        </w:numPr>
        <w:spacing w:after="0" w:line="240" w:lineRule="auto"/>
        <w:ind w:right="4"/>
        <w:jc w:val="both"/>
        <w:rPr>
          <w:rFonts w:ascii="Arial" w:eastAsia="Times New Roman" w:hAnsi="Arial" w:cs="Arial"/>
          <w:sz w:val="24"/>
          <w:szCs w:val="24"/>
          <w:lang w:eastAsia="en-IN"/>
        </w:rPr>
      </w:pPr>
      <w:r w:rsidRPr="00F207EB">
        <w:rPr>
          <w:rFonts w:ascii="Arial" w:eastAsia="Times New Roman" w:hAnsi="Arial" w:cs="Arial"/>
          <w:sz w:val="24"/>
          <w:szCs w:val="24"/>
          <w:lang w:eastAsia="en-IN"/>
        </w:rPr>
        <w:t xml:space="preserve">Addition cannot be made based on an unsigned copy of agreement indicating large consideration found and seized by the department merely because it is found in the premises of the assessee. The seller of the property also has to be examined. </w:t>
      </w:r>
    </w:p>
    <w:p w:rsidR="00705ECD" w:rsidRPr="00F207EB" w:rsidRDefault="00705ECD" w:rsidP="00705ECD">
      <w:pPr>
        <w:shd w:val="clear" w:color="auto" w:fill="FFFFFF"/>
        <w:spacing w:after="0" w:line="240" w:lineRule="auto"/>
        <w:ind w:left="709"/>
        <w:textAlignment w:val="baseline"/>
        <w:rPr>
          <w:rFonts w:ascii="Arial" w:eastAsia="Times New Roman" w:hAnsi="Arial" w:cs="Arial"/>
          <w:b/>
          <w:i/>
          <w:iCs/>
          <w:sz w:val="24"/>
          <w:szCs w:val="24"/>
          <w:bdr w:val="none" w:sz="0" w:space="0" w:color="auto" w:frame="1"/>
          <w:lang w:eastAsia="en-IN"/>
        </w:rPr>
      </w:pPr>
    </w:p>
    <w:p w:rsidR="00705ECD" w:rsidRPr="00F207EB" w:rsidRDefault="00705ECD" w:rsidP="00705ECD">
      <w:pPr>
        <w:shd w:val="clear" w:color="auto" w:fill="FFFFFF"/>
        <w:spacing w:after="0" w:line="240" w:lineRule="auto"/>
        <w:ind w:left="709"/>
        <w:textAlignment w:val="baseline"/>
        <w:rPr>
          <w:rFonts w:ascii="Arial" w:eastAsia="Times New Roman" w:hAnsi="Arial" w:cs="Arial"/>
          <w:b/>
          <w:sz w:val="24"/>
          <w:szCs w:val="24"/>
          <w:lang w:eastAsia="en-IN"/>
        </w:rPr>
      </w:pPr>
      <w:proofErr w:type="spellStart"/>
      <w:r w:rsidRPr="00F207EB">
        <w:rPr>
          <w:rFonts w:ascii="Arial" w:eastAsia="Times New Roman" w:hAnsi="Arial" w:cs="Arial"/>
          <w:b/>
          <w:i/>
          <w:iCs/>
          <w:sz w:val="24"/>
          <w:szCs w:val="24"/>
          <w:bdr w:val="none" w:sz="0" w:space="0" w:color="auto" w:frame="1"/>
          <w:lang w:eastAsia="en-IN"/>
        </w:rPr>
        <w:t>Manohar</w:t>
      </w:r>
      <w:proofErr w:type="spellEnd"/>
      <w:r w:rsidRPr="00F207EB">
        <w:rPr>
          <w:rFonts w:ascii="Arial" w:eastAsia="Times New Roman" w:hAnsi="Arial" w:cs="Arial"/>
          <w:b/>
          <w:i/>
          <w:iCs/>
          <w:sz w:val="24"/>
          <w:szCs w:val="24"/>
          <w:bdr w:val="none" w:sz="0" w:space="0" w:color="auto" w:frame="1"/>
          <w:lang w:eastAsia="en-IN"/>
        </w:rPr>
        <w:t xml:space="preserve"> </w:t>
      </w:r>
      <w:proofErr w:type="spellStart"/>
      <w:r w:rsidRPr="00F207EB">
        <w:rPr>
          <w:rFonts w:ascii="Arial" w:eastAsia="Times New Roman" w:hAnsi="Arial" w:cs="Arial"/>
          <w:b/>
          <w:i/>
          <w:iCs/>
          <w:sz w:val="24"/>
          <w:szCs w:val="24"/>
          <w:bdr w:val="none" w:sz="0" w:space="0" w:color="auto" w:frame="1"/>
          <w:lang w:eastAsia="en-IN"/>
        </w:rPr>
        <w:t>Lal</w:t>
      </w:r>
      <w:proofErr w:type="spellEnd"/>
      <w:r w:rsidRPr="00F207EB">
        <w:rPr>
          <w:rFonts w:ascii="Arial" w:eastAsia="Times New Roman" w:hAnsi="Arial" w:cs="Arial"/>
          <w:b/>
          <w:i/>
          <w:iCs/>
          <w:sz w:val="24"/>
          <w:szCs w:val="24"/>
          <w:bdr w:val="none" w:sz="0" w:space="0" w:color="auto" w:frame="1"/>
          <w:lang w:eastAsia="en-IN"/>
        </w:rPr>
        <w:t xml:space="preserve"> Rattan </w:t>
      </w:r>
      <w:proofErr w:type="spellStart"/>
      <w:r w:rsidRPr="00F207EB">
        <w:rPr>
          <w:rFonts w:ascii="Arial" w:eastAsia="Times New Roman" w:hAnsi="Arial" w:cs="Arial"/>
          <w:b/>
          <w:i/>
          <w:iCs/>
          <w:sz w:val="24"/>
          <w:szCs w:val="24"/>
          <w:bdr w:val="none" w:sz="0" w:space="0" w:color="auto" w:frame="1"/>
          <w:lang w:eastAsia="en-IN"/>
        </w:rPr>
        <w:t>Lal</w:t>
      </w:r>
      <w:proofErr w:type="spellEnd"/>
      <w:r w:rsidRPr="00F207EB">
        <w:rPr>
          <w:rFonts w:ascii="Arial" w:eastAsia="Times New Roman" w:hAnsi="Arial" w:cs="Arial"/>
          <w:b/>
          <w:i/>
          <w:iCs/>
          <w:sz w:val="24"/>
          <w:szCs w:val="24"/>
          <w:bdr w:val="none" w:sz="0" w:space="0" w:color="auto" w:frame="1"/>
          <w:lang w:eastAsia="en-IN"/>
        </w:rPr>
        <w:t xml:space="preserve"> v DCIT [2004] 91 TTJ (</w:t>
      </w:r>
      <w:proofErr w:type="spellStart"/>
      <w:proofErr w:type="gramStart"/>
      <w:r w:rsidRPr="00F207EB">
        <w:rPr>
          <w:rFonts w:ascii="Arial" w:eastAsia="Times New Roman" w:hAnsi="Arial" w:cs="Arial"/>
          <w:b/>
          <w:i/>
          <w:iCs/>
          <w:sz w:val="24"/>
          <w:szCs w:val="24"/>
          <w:bdr w:val="none" w:sz="0" w:space="0" w:color="auto" w:frame="1"/>
          <w:lang w:eastAsia="en-IN"/>
        </w:rPr>
        <w:t>Asr</w:t>
      </w:r>
      <w:proofErr w:type="spellEnd"/>
      <w:proofErr w:type="gramEnd"/>
      <w:r w:rsidRPr="00F207EB">
        <w:rPr>
          <w:rFonts w:ascii="Arial" w:eastAsia="Times New Roman" w:hAnsi="Arial" w:cs="Arial"/>
          <w:b/>
          <w:i/>
          <w:iCs/>
          <w:sz w:val="24"/>
          <w:szCs w:val="24"/>
          <w:bdr w:val="none" w:sz="0" w:space="0" w:color="auto" w:frame="1"/>
          <w:lang w:eastAsia="en-IN"/>
        </w:rPr>
        <w:t>) 737</w:t>
      </w:r>
      <w:r w:rsidRPr="00F207EB">
        <w:rPr>
          <w:rFonts w:ascii="Arial" w:eastAsia="Times New Roman" w:hAnsi="Arial" w:cs="Arial"/>
          <w:b/>
          <w:sz w:val="24"/>
          <w:szCs w:val="24"/>
          <w:lang w:eastAsia="en-IN"/>
        </w:rPr>
        <w:t> </w:t>
      </w:r>
    </w:p>
    <w:p w:rsidR="00705ECD" w:rsidRPr="00F207EB" w:rsidRDefault="00705ECD" w:rsidP="00705ECD">
      <w:pPr>
        <w:shd w:val="clear" w:color="auto" w:fill="FFFFFF"/>
        <w:spacing w:after="0" w:line="240" w:lineRule="auto"/>
        <w:ind w:left="709"/>
        <w:textAlignment w:val="baseline"/>
        <w:rPr>
          <w:rFonts w:ascii="Arial" w:eastAsia="Times New Roman" w:hAnsi="Arial" w:cs="Arial"/>
          <w:b/>
          <w:sz w:val="24"/>
          <w:szCs w:val="24"/>
          <w:lang w:eastAsia="en-IN"/>
        </w:rPr>
      </w:pPr>
      <w:proofErr w:type="spellStart"/>
      <w:r w:rsidRPr="00F207EB">
        <w:rPr>
          <w:rFonts w:ascii="Arial" w:eastAsia="Times New Roman" w:hAnsi="Arial" w:cs="Arial"/>
          <w:b/>
          <w:i/>
          <w:iCs/>
          <w:sz w:val="24"/>
          <w:szCs w:val="24"/>
          <w:bdr w:val="none" w:sz="0" w:space="0" w:color="auto" w:frame="1"/>
          <w:lang w:eastAsia="en-IN"/>
        </w:rPr>
        <w:t>Rejender</w:t>
      </w:r>
      <w:proofErr w:type="spellEnd"/>
      <w:r w:rsidRPr="00F207EB">
        <w:rPr>
          <w:rFonts w:ascii="Arial" w:eastAsia="Times New Roman" w:hAnsi="Arial" w:cs="Arial"/>
          <w:b/>
          <w:i/>
          <w:iCs/>
          <w:sz w:val="24"/>
          <w:szCs w:val="24"/>
          <w:bdr w:val="none" w:sz="0" w:space="0" w:color="auto" w:frame="1"/>
          <w:lang w:eastAsia="en-IN"/>
        </w:rPr>
        <w:t xml:space="preserve"> Kumar </w:t>
      </w:r>
      <w:proofErr w:type="spellStart"/>
      <w:r w:rsidRPr="00F207EB">
        <w:rPr>
          <w:rFonts w:ascii="Arial" w:eastAsia="Times New Roman" w:hAnsi="Arial" w:cs="Arial"/>
          <w:b/>
          <w:i/>
          <w:iCs/>
          <w:sz w:val="24"/>
          <w:szCs w:val="24"/>
          <w:bdr w:val="none" w:sz="0" w:space="0" w:color="auto" w:frame="1"/>
          <w:lang w:eastAsia="en-IN"/>
        </w:rPr>
        <w:t>Garg</w:t>
      </w:r>
      <w:proofErr w:type="spellEnd"/>
      <w:r w:rsidRPr="00F207EB">
        <w:rPr>
          <w:rFonts w:ascii="Arial" w:eastAsia="Times New Roman" w:hAnsi="Arial" w:cs="Arial"/>
          <w:b/>
          <w:i/>
          <w:iCs/>
          <w:sz w:val="24"/>
          <w:szCs w:val="24"/>
          <w:bdr w:val="none" w:sz="0" w:space="0" w:color="auto" w:frame="1"/>
          <w:lang w:eastAsia="en-IN"/>
        </w:rPr>
        <w:t xml:space="preserve"> v DCIT [2000] 67 TTJ (Del) 347,</w:t>
      </w:r>
      <w:r w:rsidRPr="00F207EB">
        <w:rPr>
          <w:rFonts w:ascii="Arial" w:eastAsia="Times New Roman" w:hAnsi="Arial" w:cs="Arial"/>
          <w:b/>
          <w:sz w:val="24"/>
          <w:szCs w:val="24"/>
          <w:lang w:eastAsia="en-IN"/>
        </w:rPr>
        <w:t> </w:t>
      </w:r>
    </w:p>
    <w:p w:rsidR="00705ECD" w:rsidRPr="00F207EB" w:rsidRDefault="00705ECD" w:rsidP="00705ECD">
      <w:pPr>
        <w:shd w:val="clear" w:color="auto" w:fill="FFFFFF"/>
        <w:spacing w:after="0" w:line="240" w:lineRule="auto"/>
        <w:ind w:left="709"/>
        <w:textAlignment w:val="baseline"/>
        <w:rPr>
          <w:rFonts w:ascii="Arial" w:eastAsia="Times New Roman" w:hAnsi="Arial" w:cs="Arial"/>
          <w:b/>
          <w:i/>
          <w:iCs/>
          <w:sz w:val="24"/>
          <w:szCs w:val="24"/>
          <w:bdr w:val="none" w:sz="0" w:space="0" w:color="auto" w:frame="1"/>
          <w:lang w:eastAsia="en-IN"/>
        </w:rPr>
      </w:pPr>
      <w:r w:rsidRPr="00F207EB">
        <w:rPr>
          <w:rFonts w:ascii="Arial" w:eastAsia="Times New Roman" w:hAnsi="Arial" w:cs="Arial"/>
          <w:b/>
          <w:sz w:val="24"/>
          <w:szCs w:val="24"/>
          <w:lang w:eastAsia="en-IN"/>
        </w:rPr>
        <w:t xml:space="preserve">Smt. </w:t>
      </w:r>
      <w:proofErr w:type="spellStart"/>
      <w:r w:rsidRPr="00F207EB">
        <w:rPr>
          <w:rFonts w:ascii="Arial" w:eastAsia="Times New Roman" w:hAnsi="Arial" w:cs="Arial"/>
          <w:b/>
          <w:sz w:val="24"/>
          <w:szCs w:val="24"/>
          <w:lang w:eastAsia="en-IN"/>
        </w:rPr>
        <w:t>Saroj</w:t>
      </w:r>
      <w:proofErr w:type="spellEnd"/>
      <w:r w:rsidRPr="00F207EB">
        <w:rPr>
          <w:rFonts w:ascii="Arial" w:eastAsia="Times New Roman" w:hAnsi="Arial" w:cs="Arial"/>
          <w:b/>
          <w:sz w:val="24"/>
          <w:szCs w:val="24"/>
          <w:lang w:eastAsia="en-IN"/>
        </w:rPr>
        <w:t xml:space="preserve"> </w:t>
      </w:r>
      <w:proofErr w:type="spellStart"/>
      <w:r w:rsidRPr="00F207EB">
        <w:rPr>
          <w:rFonts w:ascii="Arial" w:eastAsia="Times New Roman" w:hAnsi="Arial" w:cs="Arial"/>
          <w:b/>
          <w:sz w:val="24"/>
          <w:szCs w:val="24"/>
          <w:lang w:eastAsia="en-IN"/>
        </w:rPr>
        <w:t>Kumari</w:t>
      </w:r>
      <w:proofErr w:type="spellEnd"/>
      <w:r w:rsidRPr="00F207EB">
        <w:rPr>
          <w:rFonts w:ascii="Arial" w:eastAsia="Times New Roman" w:hAnsi="Arial" w:cs="Arial"/>
          <w:b/>
          <w:sz w:val="24"/>
          <w:szCs w:val="24"/>
          <w:lang w:eastAsia="en-IN"/>
        </w:rPr>
        <w:t xml:space="preserve"> L/H of </w:t>
      </w:r>
      <w:r w:rsidRPr="00F207EB">
        <w:rPr>
          <w:rFonts w:ascii="Arial" w:eastAsia="Times New Roman" w:hAnsi="Arial" w:cs="Arial"/>
          <w:b/>
          <w:i/>
          <w:iCs/>
          <w:sz w:val="24"/>
          <w:szCs w:val="24"/>
          <w:bdr w:val="none" w:sz="0" w:space="0" w:color="auto" w:frame="1"/>
          <w:lang w:eastAsia="en-IN"/>
        </w:rPr>
        <w:t xml:space="preserve">Late Smt. </w:t>
      </w:r>
      <w:proofErr w:type="spellStart"/>
      <w:r w:rsidRPr="00F207EB">
        <w:rPr>
          <w:rFonts w:ascii="Arial" w:eastAsia="Times New Roman" w:hAnsi="Arial" w:cs="Arial"/>
          <w:b/>
          <w:i/>
          <w:iCs/>
          <w:sz w:val="24"/>
          <w:szCs w:val="24"/>
          <w:bdr w:val="none" w:sz="0" w:space="0" w:color="auto" w:frame="1"/>
          <w:lang w:eastAsia="en-IN"/>
        </w:rPr>
        <w:t>Dampati</w:t>
      </w:r>
      <w:proofErr w:type="spellEnd"/>
      <w:r w:rsidRPr="00F207EB">
        <w:rPr>
          <w:rFonts w:ascii="Arial" w:eastAsia="Times New Roman" w:hAnsi="Arial" w:cs="Arial"/>
          <w:b/>
          <w:i/>
          <w:iCs/>
          <w:sz w:val="24"/>
          <w:szCs w:val="24"/>
          <w:bdr w:val="none" w:sz="0" w:space="0" w:color="auto" w:frame="1"/>
          <w:lang w:eastAsia="en-IN"/>
        </w:rPr>
        <w:t xml:space="preserve"> Devi (</w:t>
      </w:r>
      <w:proofErr w:type="spellStart"/>
      <w:r w:rsidRPr="00F207EB">
        <w:rPr>
          <w:rFonts w:ascii="Arial" w:eastAsia="Times New Roman" w:hAnsi="Arial" w:cs="Arial"/>
          <w:b/>
          <w:i/>
          <w:iCs/>
          <w:sz w:val="24"/>
          <w:szCs w:val="24"/>
          <w:bdr w:val="none" w:sz="0" w:space="0" w:color="auto" w:frame="1"/>
          <w:lang w:eastAsia="en-IN"/>
        </w:rPr>
        <w:t>Decd</w:t>
      </w:r>
      <w:proofErr w:type="spellEnd"/>
      <w:r w:rsidRPr="00F207EB">
        <w:rPr>
          <w:rFonts w:ascii="Arial" w:eastAsia="Times New Roman" w:hAnsi="Arial" w:cs="Arial"/>
          <w:b/>
          <w:i/>
          <w:iCs/>
          <w:sz w:val="24"/>
          <w:szCs w:val="24"/>
          <w:bdr w:val="none" w:sz="0" w:space="0" w:color="auto" w:frame="1"/>
          <w:lang w:eastAsia="en-IN"/>
        </w:rPr>
        <w:t>) v ACIT [2004] 91 TTJ (</w:t>
      </w:r>
      <w:proofErr w:type="spellStart"/>
      <w:proofErr w:type="gramStart"/>
      <w:r w:rsidRPr="00F207EB">
        <w:rPr>
          <w:rFonts w:ascii="Arial" w:eastAsia="Times New Roman" w:hAnsi="Arial" w:cs="Arial"/>
          <w:b/>
          <w:i/>
          <w:iCs/>
          <w:sz w:val="24"/>
          <w:szCs w:val="24"/>
          <w:bdr w:val="none" w:sz="0" w:space="0" w:color="auto" w:frame="1"/>
          <w:lang w:eastAsia="en-IN"/>
        </w:rPr>
        <w:t>Asr</w:t>
      </w:r>
      <w:proofErr w:type="spellEnd"/>
      <w:proofErr w:type="gramEnd"/>
      <w:r w:rsidRPr="00F207EB">
        <w:rPr>
          <w:rFonts w:ascii="Arial" w:eastAsia="Times New Roman" w:hAnsi="Arial" w:cs="Arial"/>
          <w:b/>
          <w:i/>
          <w:iCs/>
          <w:sz w:val="24"/>
          <w:szCs w:val="24"/>
          <w:bdr w:val="none" w:sz="0" w:space="0" w:color="auto" w:frame="1"/>
          <w:lang w:eastAsia="en-IN"/>
        </w:rPr>
        <w:t>) 733 </w:t>
      </w:r>
    </w:p>
    <w:p w:rsidR="00705ECD" w:rsidRPr="00F207EB" w:rsidRDefault="00705ECD" w:rsidP="00705ECD">
      <w:pPr>
        <w:shd w:val="clear" w:color="auto" w:fill="FFFFFF"/>
        <w:spacing w:after="0" w:line="240" w:lineRule="auto"/>
        <w:ind w:left="709"/>
        <w:textAlignment w:val="baseline"/>
        <w:rPr>
          <w:rFonts w:ascii="Arial" w:eastAsia="Times New Roman" w:hAnsi="Arial" w:cs="Arial"/>
          <w:b/>
          <w:i/>
          <w:iCs/>
          <w:sz w:val="24"/>
          <w:szCs w:val="24"/>
          <w:bdr w:val="none" w:sz="0" w:space="0" w:color="auto" w:frame="1"/>
          <w:lang w:eastAsia="en-IN"/>
        </w:rPr>
      </w:pPr>
    </w:p>
    <w:p w:rsidR="00705ECD" w:rsidRPr="00F207EB" w:rsidRDefault="00705ECD" w:rsidP="008A2FDE">
      <w:pPr>
        <w:pStyle w:val="ListParagraph"/>
        <w:numPr>
          <w:ilvl w:val="0"/>
          <w:numId w:val="40"/>
        </w:numPr>
        <w:spacing w:after="0" w:line="240" w:lineRule="auto"/>
        <w:ind w:right="4"/>
        <w:jc w:val="both"/>
        <w:rPr>
          <w:rFonts w:ascii="Arial" w:eastAsia="Times New Roman" w:hAnsi="Arial" w:cs="Arial"/>
          <w:sz w:val="24"/>
          <w:szCs w:val="24"/>
          <w:lang w:eastAsia="en-IN"/>
        </w:rPr>
      </w:pPr>
      <w:r w:rsidRPr="00F207EB">
        <w:rPr>
          <w:rFonts w:ascii="Arial" w:eastAsia="Times New Roman" w:hAnsi="Arial" w:cs="Arial"/>
          <w:sz w:val="24"/>
          <w:szCs w:val="24"/>
          <w:lang w:eastAsia="en-IN"/>
        </w:rPr>
        <w:t>Additions cannot be made on account of purchase of land from undisclosed sources on the basis of photocopies of agreement to sell which is not supported by any other evidence.</w:t>
      </w:r>
    </w:p>
    <w:p w:rsidR="00705ECD" w:rsidRPr="00F207EB" w:rsidRDefault="00705ECD" w:rsidP="00705ECD">
      <w:pPr>
        <w:pStyle w:val="ListParagraph"/>
        <w:spacing w:after="0" w:line="240" w:lineRule="auto"/>
        <w:ind w:right="4"/>
        <w:jc w:val="both"/>
        <w:rPr>
          <w:rFonts w:ascii="Arial" w:eastAsia="Times New Roman" w:hAnsi="Arial" w:cs="Arial"/>
          <w:sz w:val="24"/>
          <w:szCs w:val="24"/>
          <w:lang w:eastAsia="en-IN"/>
        </w:rPr>
      </w:pPr>
      <w:r w:rsidRPr="00F207EB">
        <w:rPr>
          <w:rFonts w:ascii="Arial" w:eastAsia="Times New Roman" w:hAnsi="Arial" w:cs="Arial"/>
          <w:sz w:val="24"/>
          <w:szCs w:val="24"/>
          <w:lang w:eastAsia="en-IN"/>
        </w:rPr>
        <w:t xml:space="preserve"> </w:t>
      </w:r>
    </w:p>
    <w:p w:rsidR="00705ECD" w:rsidRPr="00F207EB" w:rsidRDefault="00705ECD" w:rsidP="00705ECD">
      <w:pPr>
        <w:pStyle w:val="ListParagraph"/>
        <w:spacing w:after="0" w:line="240" w:lineRule="auto"/>
        <w:ind w:right="4"/>
        <w:jc w:val="both"/>
        <w:rPr>
          <w:rFonts w:ascii="Arial" w:eastAsia="Times New Roman" w:hAnsi="Arial" w:cs="Arial"/>
          <w:b/>
          <w:bCs/>
          <w:i/>
          <w:iCs/>
          <w:sz w:val="24"/>
          <w:szCs w:val="24"/>
          <w:lang w:eastAsia="en-IN"/>
        </w:rPr>
      </w:pPr>
      <w:r w:rsidRPr="00F207EB">
        <w:rPr>
          <w:rFonts w:ascii="Arial" w:eastAsia="Times New Roman" w:hAnsi="Arial" w:cs="Arial"/>
          <w:b/>
          <w:bCs/>
          <w:i/>
          <w:iCs/>
          <w:sz w:val="24"/>
          <w:szCs w:val="24"/>
          <w:lang w:eastAsia="en-IN"/>
        </w:rPr>
        <w:t xml:space="preserve">PCIT v </w:t>
      </w:r>
      <w:proofErr w:type="spellStart"/>
      <w:r w:rsidRPr="00F207EB">
        <w:rPr>
          <w:rFonts w:ascii="Arial" w:eastAsia="Times New Roman" w:hAnsi="Arial" w:cs="Arial"/>
          <w:b/>
          <w:bCs/>
          <w:i/>
          <w:iCs/>
          <w:sz w:val="24"/>
          <w:szCs w:val="24"/>
          <w:lang w:eastAsia="en-IN"/>
        </w:rPr>
        <w:t>Smt.Rashmi</w:t>
      </w:r>
      <w:proofErr w:type="spellEnd"/>
      <w:r w:rsidRPr="00F207EB">
        <w:rPr>
          <w:rFonts w:ascii="Arial" w:eastAsia="Times New Roman" w:hAnsi="Arial" w:cs="Arial"/>
          <w:b/>
          <w:bCs/>
          <w:i/>
          <w:iCs/>
          <w:sz w:val="24"/>
          <w:szCs w:val="24"/>
          <w:lang w:eastAsia="en-IN"/>
        </w:rPr>
        <w:t xml:space="preserve"> Rajiv Mehta [2024] 160 taxmann.com 723 (Delhi)</w:t>
      </w:r>
    </w:p>
    <w:p w:rsidR="00705ECD" w:rsidRPr="00F207EB" w:rsidRDefault="00705ECD" w:rsidP="00705ECD">
      <w:pPr>
        <w:pStyle w:val="ListParagraph"/>
        <w:spacing w:after="0" w:line="240" w:lineRule="auto"/>
        <w:ind w:right="4"/>
        <w:jc w:val="both"/>
        <w:rPr>
          <w:rFonts w:ascii="Arial" w:eastAsia="Times New Roman" w:hAnsi="Arial" w:cs="Arial"/>
          <w:sz w:val="24"/>
          <w:szCs w:val="24"/>
          <w:lang w:eastAsia="en-IN"/>
        </w:rPr>
      </w:pPr>
    </w:p>
    <w:p w:rsidR="00705ECD" w:rsidRPr="00F207EB" w:rsidRDefault="00705ECD" w:rsidP="008A2FDE">
      <w:pPr>
        <w:pStyle w:val="ListParagraph"/>
        <w:numPr>
          <w:ilvl w:val="0"/>
          <w:numId w:val="40"/>
        </w:numPr>
        <w:spacing w:after="0" w:line="240" w:lineRule="auto"/>
        <w:ind w:right="4"/>
        <w:jc w:val="both"/>
        <w:rPr>
          <w:rFonts w:ascii="Arial" w:eastAsia="Times New Roman" w:hAnsi="Arial" w:cs="Arial"/>
          <w:sz w:val="24"/>
          <w:szCs w:val="24"/>
          <w:lang w:eastAsia="en-IN"/>
        </w:rPr>
      </w:pPr>
      <w:r w:rsidRPr="00F207EB">
        <w:rPr>
          <w:rFonts w:ascii="Arial" w:eastAsia="Times New Roman" w:hAnsi="Arial" w:cs="Arial"/>
          <w:sz w:val="24"/>
          <w:szCs w:val="24"/>
          <w:lang w:eastAsia="en-IN"/>
        </w:rPr>
        <w:t xml:space="preserve">If the seller admits that the price paid was more than what was declared in the sale deed, the difference can be added in the hands of the purchaser. </w:t>
      </w:r>
    </w:p>
    <w:p w:rsidR="00705ECD" w:rsidRPr="00F207EB" w:rsidRDefault="00705ECD" w:rsidP="00705ECD">
      <w:pPr>
        <w:shd w:val="clear" w:color="auto" w:fill="FFFFFF"/>
        <w:spacing w:after="0" w:line="240" w:lineRule="auto"/>
        <w:textAlignment w:val="baseline"/>
        <w:rPr>
          <w:rFonts w:ascii="Arial" w:eastAsia="Times New Roman" w:hAnsi="Arial" w:cs="Arial"/>
          <w:sz w:val="24"/>
          <w:szCs w:val="24"/>
          <w:lang w:eastAsia="en-IN"/>
        </w:rPr>
      </w:pPr>
    </w:p>
    <w:p w:rsidR="00705ECD" w:rsidRPr="00F207EB" w:rsidRDefault="00705ECD" w:rsidP="00705ECD">
      <w:pPr>
        <w:shd w:val="clear" w:color="auto" w:fill="FFFFFF"/>
        <w:spacing w:after="0" w:line="240" w:lineRule="auto"/>
        <w:ind w:left="709"/>
        <w:textAlignment w:val="baseline"/>
        <w:rPr>
          <w:rFonts w:ascii="Arial" w:eastAsia="Times New Roman" w:hAnsi="Arial" w:cs="Arial"/>
          <w:b/>
          <w:i/>
          <w:iCs/>
          <w:sz w:val="24"/>
          <w:szCs w:val="24"/>
          <w:bdr w:val="none" w:sz="0" w:space="0" w:color="auto" w:frame="1"/>
          <w:lang w:eastAsia="en-IN"/>
        </w:rPr>
      </w:pPr>
      <w:r w:rsidRPr="00F207EB">
        <w:rPr>
          <w:rFonts w:ascii="Arial" w:eastAsia="Times New Roman" w:hAnsi="Arial" w:cs="Arial"/>
          <w:b/>
          <w:i/>
          <w:iCs/>
          <w:sz w:val="24"/>
          <w:szCs w:val="24"/>
          <w:bdr w:val="none" w:sz="0" w:space="0" w:color="auto" w:frame="1"/>
          <w:lang w:eastAsia="en-IN"/>
        </w:rPr>
        <w:t>CIT v T.O. Abraham [2012] 347 ITR 378 (Ker)</w:t>
      </w:r>
    </w:p>
    <w:p w:rsidR="00705ECD" w:rsidRPr="003F5FAA" w:rsidRDefault="00705ECD" w:rsidP="00705ECD">
      <w:pPr>
        <w:spacing w:after="0" w:line="240" w:lineRule="auto"/>
        <w:ind w:firstLine="720"/>
        <w:jc w:val="both"/>
        <w:rPr>
          <w:rFonts w:ascii="Arial" w:hAnsi="Arial" w:cs="Arial"/>
          <w:color w:val="FF0000"/>
          <w:sz w:val="24"/>
          <w:szCs w:val="24"/>
          <w:u w:val="single"/>
        </w:rPr>
      </w:pPr>
    </w:p>
    <w:p w:rsidR="00705ECD" w:rsidRPr="00F207EB" w:rsidRDefault="00705ECD" w:rsidP="00705ECD">
      <w:pPr>
        <w:shd w:val="clear" w:color="auto" w:fill="FFFFFF"/>
        <w:spacing w:after="0" w:line="240" w:lineRule="auto"/>
        <w:jc w:val="both"/>
        <w:textAlignment w:val="baseline"/>
        <w:rPr>
          <w:rFonts w:ascii="Arial" w:hAnsi="Arial" w:cs="Arial"/>
          <w:b/>
          <w:sz w:val="24"/>
          <w:szCs w:val="24"/>
        </w:rPr>
      </w:pPr>
      <w:r w:rsidRPr="003F5FAA">
        <w:rPr>
          <w:rFonts w:ascii="Arial" w:hAnsi="Arial" w:cs="Arial"/>
          <w:b/>
          <w:color w:val="FF0000"/>
          <w:sz w:val="24"/>
          <w:szCs w:val="24"/>
        </w:rPr>
        <w:t>SECTION 69C – UNEXPLAINED EXPENDITURE ETC</w:t>
      </w:r>
    </w:p>
    <w:p w:rsidR="00705ECD" w:rsidRDefault="00705ECD" w:rsidP="00705ECD">
      <w:pPr>
        <w:spacing w:after="0" w:line="240" w:lineRule="auto"/>
        <w:jc w:val="both"/>
        <w:rPr>
          <w:rFonts w:ascii="Arial" w:hAnsi="Arial" w:cs="Arial"/>
          <w:color w:val="FF0000"/>
          <w:sz w:val="24"/>
          <w:szCs w:val="24"/>
          <w:u w:val="single"/>
        </w:rPr>
      </w:pPr>
    </w:p>
    <w:p w:rsidR="00705ECD" w:rsidRPr="00F207EB" w:rsidRDefault="00705ECD" w:rsidP="00705ECD">
      <w:pPr>
        <w:shd w:val="clear" w:color="auto" w:fill="FFFFFF"/>
        <w:spacing w:after="0" w:line="240" w:lineRule="auto"/>
        <w:jc w:val="both"/>
        <w:textAlignment w:val="baseline"/>
        <w:rPr>
          <w:rFonts w:ascii="Arial" w:hAnsi="Arial" w:cs="Arial"/>
          <w:b/>
          <w:sz w:val="24"/>
          <w:szCs w:val="24"/>
        </w:rPr>
      </w:pPr>
      <w:r w:rsidRPr="00F207EB">
        <w:rPr>
          <w:rFonts w:ascii="Arial" w:hAnsi="Arial" w:cs="Arial"/>
          <w:b/>
          <w:sz w:val="24"/>
          <w:szCs w:val="24"/>
        </w:rPr>
        <w:t>Conditions for invoking the provisions</w:t>
      </w:r>
    </w:p>
    <w:p w:rsidR="00705ECD" w:rsidRPr="00F207EB" w:rsidRDefault="00705ECD" w:rsidP="00705ECD">
      <w:pPr>
        <w:shd w:val="clear" w:color="auto" w:fill="FFFFFF"/>
        <w:spacing w:after="0" w:line="240" w:lineRule="auto"/>
        <w:jc w:val="both"/>
        <w:textAlignment w:val="baseline"/>
        <w:rPr>
          <w:rFonts w:ascii="Arial" w:hAnsi="Arial" w:cs="Arial"/>
          <w:b/>
          <w:sz w:val="24"/>
          <w:szCs w:val="24"/>
        </w:rPr>
      </w:pPr>
    </w:p>
    <w:p w:rsidR="00705ECD" w:rsidRPr="00F207EB" w:rsidRDefault="00705ECD" w:rsidP="008A2FDE">
      <w:pPr>
        <w:pStyle w:val="ListParagraph"/>
        <w:numPr>
          <w:ilvl w:val="0"/>
          <w:numId w:val="40"/>
        </w:numPr>
        <w:spacing w:after="0" w:line="240" w:lineRule="auto"/>
        <w:ind w:right="4"/>
        <w:jc w:val="both"/>
        <w:rPr>
          <w:rFonts w:ascii="Arial" w:eastAsia="Times New Roman" w:hAnsi="Arial" w:cs="Arial"/>
          <w:sz w:val="24"/>
          <w:szCs w:val="24"/>
          <w:lang w:eastAsia="en-IN"/>
        </w:rPr>
      </w:pPr>
      <w:r w:rsidRPr="00F207EB">
        <w:rPr>
          <w:rFonts w:ascii="Arial" w:eastAsia="Times New Roman" w:hAnsi="Arial" w:cs="Arial"/>
          <w:sz w:val="24"/>
          <w:szCs w:val="24"/>
          <w:lang w:eastAsia="en-IN"/>
        </w:rPr>
        <w:t xml:space="preserve">Any expenditure or part thereof may be deemed to be the income of the assessee in any financial year, if </w:t>
      </w:r>
    </w:p>
    <w:p w:rsidR="00705ECD" w:rsidRPr="00F207EB" w:rsidRDefault="00705ECD" w:rsidP="00705ECD">
      <w:pPr>
        <w:pStyle w:val="ListParagraph"/>
        <w:spacing w:after="0" w:line="240" w:lineRule="auto"/>
        <w:ind w:right="4"/>
        <w:jc w:val="both"/>
        <w:rPr>
          <w:rFonts w:ascii="Arial" w:eastAsia="Times New Roman" w:hAnsi="Arial" w:cs="Arial"/>
          <w:sz w:val="24"/>
          <w:szCs w:val="24"/>
          <w:lang w:eastAsia="en-IN"/>
        </w:rPr>
      </w:pPr>
    </w:p>
    <w:p w:rsidR="00705ECD" w:rsidRPr="00F207EB" w:rsidRDefault="00705ECD" w:rsidP="008A2FDE">
      <w:pPr>
        <w:pStyle w:val="ListParagraph"/>
        <w:numPr>
          <w:ilvl w:val="0"/>
          <w:numId w:val="49"/>
        </w:numPr>
        <w:spacing w:after="0" w:line="240" w:lineRule="auto"/>
        <w:ind w:right="4"/>
        <w:jc w:val="both"/>
        <w:rPr>
          <w:rFonts w:ascii="Arial" w:eastAsia="Times New Roman" w:hAnsi="Arial" w:cs="Arial"/>
          <w:sz w:val="24"/>
          <w:szCs w:val="24"/>
          <w:lang w:eastAsia="en-IN"/>
        </w:rPr>
      </w:pPr>
      <w:r w:rsidRPr="00F207EB">
        <w:rPr>
          <w:rFonts w:ascii="Arial" w:eastAsia="Times New Roman" w:hAnsi="Arial" w:cs="Arial"/>
          <w:sz w:val="24"/>
          <w:szCs w:val="24"/>
          <w:lang w:eastAsia="en-IN"/>
        </w:rPr>
        <w:t xml:space="preserve">The assessee has incurred any expenditure </w:t>
      </w:r>
    </w:p>
    <w:p w:rsidR="00705ECD" w:rsidRPr="00F207EB" w:rsidRDefault="00705ECD" w:rsidP="00705ECD">
      <w:pPr>
        <w:pStyle w:val="ListParagraph"/>
        <w:spacing w:after="0" w:line="240" w:lineRule="auto"/>
        <w:ind w:left="1080" w:right="4"/>
        <w:jc w:val="both"/>
        <w:rPr>
          <w:rFonts w:ascii="Arial" w:eastAsia="Times New Roman" w:hAnsi="Arial" w:cs="Arial"/>
          <w:sz w:val="24"/>
          <w:szCs w:val="24"/>
          <w:lang w:eastAsia="en-IN"/>
        </w:rPr>
      </w:pPr>
    </w:p>
    <w:p w:rsidR="00705ECD" w:rsidRPr="00F207EB" w:rsidRDefault="00705ECD" w:rsidP="008A2FDE">
      <w:pPr>
        <w:pStyle w:val="ListParagraph"/>
        <w:numPr>
          <w:ilvl w:val="0"/>
          <w:numId w:val="49"/>
        </w:numPr>
        <w:spacing w:after="0" w:line="240" w:lineRule="auto"/>
        <w:ind w:right="96"/>
        <w:jc w:val="both"/>
        <w:rPr>
          <w:rFonts w:ascii="Arial" w:hAnsi="Arial" w:cs="Arial"/>
          <w:sz w:val="24"/>
          <w:szCs w:val="24"/>
        </w:rPr>
      </w:pPr>
      <w:r w:rsidRPr="00F207EB">
        <w:rPr>
          <w:rFonts w:ascii="Arial" w:hAnsi="Arial" w:cs="Arial"/>
          <w:sz w:val="24"/>
          <w:szCs w:val="24"/>
        </w:rPr>
        <w:t>Assessee offers no explanation for the source of such expenditure or the  Assessing Officer is not satisfied with the explanation offered by the assessee</w:t>
      </w:r>
    </w:p>
    <w:p w:rsidR="00705ECD" w:rsidRPr="00F207EB" w:rsidRDefault="00705ECD" w:rsidP="00705ECD">
      <w:pPr>
        <w:spacing w:after="0" w:line="240" w:lineRule="auto"/>
        <w:ind w:right="4"/>
        <w:jc w:val="both"/>
        <w:rPr>
          <w:rFonts w:ascii="Arial" w:eastAsia="Times New Roman" w:hAnsi="Arial" w:cs="Arial"/>
          <w:sz w:val="24"/>
          <w:szCs w:val="24"/>
          <w:lang w:eastAsia="en-IN"/>
        </w:rPr>
      </w:pPr>
    </w:p>
    <w:p w:rsidR="00705ECD" w:rsidRPr="00F207EB" w:rsidRDefault="00705ECD" w:rsidP="008A2FDE">
      <w:pPr>
        <w:pStyle w:val="ListParagraph"/>
        <w:numPr>
          <w:ilvl w:val="0"/>
          <w:numId w:val="40"/>
        </w:numPr>
        <w:spacing w:after="0" w:line="240" w:lineRule="auto"/>
        <w:ind w:right="4"/>
        <w:jc w:val="both"/>
        <w:rPr>
          <w:rFonts w:ascii="Arial" w:eastAsia="Times New Roman" w:hAnsi="Arial" w:cs="Arial"/>
          <w:sz w:val="24"/>
          <w:szCs w:val="24"/>
          <w:lang w:eastAsia="en-IN"/>
        </w:rPr>
      </w:pPr>
      <w:r w:rsidRPr="00F207EB">
        <w:rPr>
          <w:rFonts w:ascii="Arial" w:eastAsia="Times New Roman" w:hAnsi="Arial" w:cs="Arial"/>
          <w:sz w:val="24"/>
          <w:szCs w:val="24"/>
          <w:lang w:eastAsia="en-IN"/>
        </w:rPr>
        <w:t xml:space="preserve">Such unexplained expenditure which is deemed as the income of the assessee shall not be allowed as deduction under any head of income. </w:t>
      </w:r>
    </w:p>
    <w:p w:rsidR="00705ECD" w:rsidRPr="00F207EB" w:rsidRDefault="00705ECD" w:rsidP="00705ECD">
      <w:pPr>
        <w:pStyle w:val="ListParagraph"/>
        <w:spacing w:after="0" w:line="240" w:lineRule="auto"/>
        <w:ind w:right="4"/>
        <w:jc w:val="both"/>
        <w:rPr>
          <w:rFonts w:ascii="Arial" w:eastAsia="Times New Roman" w:hAnsi="Arial" w:cs="Arial"/>
          <w:sz w:val="24"/>
          <w:szCs w:val="24"/>
          <w:lang w:eastAsia="en-IN"/>
        </w:rPr>
      </w:pPr>
    </w:p>
    <w:p w:rsidR="00705ECD" w:rsidRPr="00F207EB" w:rsidRDefault="00705ECD" w:rsidP="008A2FDE">
      <w:pPr>
        <w:pStyle w:val="ListParagraph"/>
        <w:numPr>
          <w:ilvl w:val="0"/>
          <w:numId w:val="40"/>
        </w:numPr>
        <w:spacing w:after="0" w:line="240" w:lineRule="auto"/>
        <w:ind w:right="4"/>
        <w:jc w:val="both"/>
        <w:rPr>
          <w:rFonts w:ascii="Arial" w:eastAsia="Times New Roman" w:hAnsi="Arial" w:cs="Arial"/>
          <w:sz w:val="24"/>
          <w:szCs w:val="24"/>
          <w:lang w:eastAsia="en-IN"/>
        </w:rPr>
      </w:pPr>
      <w:r w:rsidRPr="00F207EB">
        <w:rPr>
          <w:rFonts w:ascii="Arial" w:eastAsia="Times New Roman" w:hAnsi="Arial" w:cs="Arial"/>
          <w:sz w:val="24"/>
          <w:szCs w:val="24"/>
          <w:lang w:eastAsia="en-IN"/>
        </w:rPr>
        <w:lastRenderedPageBreak/>
        <w:t xml:space="preserve">Assessing Officer has to prove with evidence on record that certain expenditure has been incurred by the assessee and not by any other person and the quantum thereof </w:t>
      </w:r>
    </w:p>
    <w:p w:rsidR="00705ECD" w:rsidRPr="00F207EB" w:rsidRDefault="00705ECD" w:rsidP="00705ECD">
      <w:pPr>
        <w:pStyle w:val="ListParagraph"/>
        <w:spacing w:after="0" w:line="240" w:lineRule="auto"/>
        <w:rPr>
          <w:rFonts w:ascii="Arial" w:eastAsia="Times New Roman" w:hAnsi="Arial" w:cs="Arial"/>
          <w:sz w:val="24"/>
          <w:szCs w:val="24"/>
          <w:lang w:eastAsia="en-IN"/>
        </w:rPr>
      </w:pPr>
    </w:p>
    <w:p w:rsidR="00705ECD" w:rsidRPr="00F207EB" w:rsidRDefault="00705ECD" w:rsidP="008A2FDE">
      <w:pPr>
        <w:pStyle w:val="ListParagraph"/>
        <w:numPr>
          <w:ilvl w:val="0"/>
          <w:numId w:val="40"/>
        </w:numPr>
        <w:spacing w:after="0" w:line="240" w:lineRule="auto"/>
        <w:ind w:right="4"/>
        <w:jc w:val="both"/>
        <w:rPr>
          <w:rFonts w:ascii="Arial" w:eastAsia="Times New Roman" w:hAnsi="Arial" w:cs="Arial"/>
          <w:sz w:val="24"/>
          <w:szCs w:val="24"/>
          <w:lang w:eastAsia="en-IN"/>
        </w:rPr>
      </w:pPr>
      <w:r w:rsidRPr="00F207EB">
        <w:rPr>
          <w:rFonts w:ascii="Arial" w:eastAsia="Times New Roman" w:hAnsi="Arial" w:cs="Arial"/>
          <w:sz w:val="24"/>
          <w:szCs w:val="24"/>
          <w:lang w:eastAsia="en-IN"/>
        </w:rPr>
        <w:t xml:space="preserve">Assessing Officer cannot estimate the expense without any evidence on record </w:t>
      </w:r>
    </w:p>
    <w:p w:rsidR="00705ECD" w:rsidRPr="00F207EB" w:rsidRDefault="00705ECD" w:rsidP="00705ECD">
      <w:pPr>
        <w:pStyle w:val="ListParagraph"/>
        <w:spacing w:after="0" w:line="240" w:lineRule="auto"/>
        <w:rPr>
          <w:rFonts w:ascii="Arial" w:eastAsia="Times New Roman" w:hAnsi="Arial" w:cs="Arial"/>
          <w:sz w:val="24"/>
          <w:szCs w:val="24"/>
          <w:lang w:eastAsia="en-IN"/>
        </w:rPr>
      </w:pPr>
    </w:p>
    <w:p w:rsidR="00705ECD" w:rsidRPr="00F207EB" w:rsidRDefault="00705ECD" w:rsidP="008A2FDE">
      <w:pPr>
        <w:pStyle w:val="ListParagraph"/>
        <w:numPr>
          <w:ilvl w:val="0"/>
          <w:numId w:val="40"/>
        </w:numPr>
        <w:spacing w:after="0" w:line="240" w:lineRule="auto"/>
        <w:ind w:right="4"/>
        <w:jc w:val="both"/>
        <w:rPr>
          <w:rFonts w:ascii="Arial" w:eastAsia="Times New Roman" w:hAnsi="Arial" w:cs="Arial"/>
          <w:sz w:val="24"/>
          <w:szCs w:val="24"/>
          <w:lang w:eastAsia="en-IN"/>
        </w:rPr>
      </w:pPr>
      <w:r w:rsidRPr="00F207EB">
        <w:rPr>
          <w:rFonts w:ascii="Arial" w:eastAsia="Times New Roman" w:hAnsi="Arial" w:cs="Arial"/>
          <w:sz w:val="24"/>
          <w:szCs w:val="24"/>
          <w:lang w:eastAsia="en-IN"/>
        </w:rPr>
        <w:t xml:space="preserve">The Assessing Officer must find out the financial year with dates, in which such expenditure is incurred by the assessee </w:t>
      </w:r>
    </w:p>
    <w:p w:rsidR="00705ECD" w:rsidRPr="00F207EB" w:rsidRDefault="00705ECD" w:rsidP="00705ECD">
      <w:pPr>
        <w:pStyle w:val="ListParagraph"/>
        <w:spacing w:after="0" w:line="240" w:lineRule="auto"/>
        <w:rPr>
          <w:rFonts w:ascii="Arial" w:eastAsia="Times New Roman" w:hAnsi="Arial" w:cs="Arial"/>
          <w:sz w:val="24"/>
          <w:szCs w:val="24"/>
          <w:lang w:eastAsia="en-IN"/>
        </w:rPr>
      </w:pPr>
    </w:p>
    <w:p w:rsidR="00705ECD" w:rsidRPr="00F207EB" w:rsidRDefault="00705ECD" w:rsidP="008A2FDE">
      <w:pPr>
        <w:pStyle w:val="ListParagraph"/>
        <w:numPr>
          <w:ilvl w:val="0"/>
          <w:numId w:val="40"/>
        </w:numPr>
        <w:spacing w:after="0" w:line="240" w:lineRule="auto"/>
        <w:ind w:right="4"/>
        <w:jc w:val="both"/>
        <w:rPr>
          <w:rFonts w:ascii="Arial" w:eastAsia="Times New Roman" w:hAnsi="Arial" w:cs="Arial"/>
          <w:sz w:val="24"/>
          <w:szCs w:val="24"/>
          <w:lang w:eastAsia="en-IN"/>
        </w:rPr>
      </w:pPr>
      <w:r w:rsidRPr="00F207EB">
        <w:rPr>
          <w:rFonts w:ascii="Arial" w:eastAsia="Times New Roman" w:hAnsi="Arial" w:cs="Arial"/>
          <w:sz w:val="24"/>
          <w:szCs w:val="24"/>
          <w:lang w:eastAsia="en-IN"/>
        </w:rPr>
        <w:t xml:space="preserve">Explanation offered by assessee about the source of expenditure cannot be simply rejected by the Assessing Officer without any evidence on record </w:t>
      </w:r>
    </w:p>
    <w:p w:rsidR="00705ECD" w:rsidRDefault="00705ECD" w:rsidP="00705ECD">
      <w:pPr>
        <w:pStyle w:val="ListParagraph"/>
        <w:spacing w:after="0" w:line="240" w:lineRule="auto"/>
        <w:ind w:right="4"/>
        <w:jc w:val="both"/>
        <w:rPr>
          <w:rFonts w:ascii="Arial" w:eastAsia="Times New Roman" w:hAnsi="Arial" w:cs="Arial"/>
          <w:sz w:val="24"/>
          <w:szCs w:val="24"/>
          <w:lang w:eastAsia="en-IN"/>
        </w:rPr>
      </w:pPr>
    </w:p>
    <w:p w:rsidR="00705ECD" w:rsidRPr="00F207EB" w:rsidRDefault="00705ECD" w:rsidP="008A2FDE">
      <w:pPr>
        <w:pStyle w:val="ListParagraph"/>
        <w:numPr>
          <w:ilvl w:val="0"/>
          <w:numId w:val="40"/>
        </w:numPr>
        <w:spacing w:after="0" w:line="240" w:lineRule="auto"/>
        <w:ind w:right="4"/>
        <w:jc w:val="both"/>
        <w:rPr>
          <w:rFonts w:ascii="Arial" w:eastAsia="Times New Roman" w:hAnsi="Arial" w:cs="Arial"/>
          <w:sz w:val="24"/>
          <w:szCs w:val="24"/>
          <w:lang w:eastAsia="en-IN"/>
        </w:rPr>
      </w:pPr>
      <w:r w:rsidRPr="00F207EB">
        <w:rPr>
          <w:rFonts w:ascii="Arial" w:eastAsia="Times New Roman" w:hAnsi="Arial" w:cs="Arial"/>
          <w:sz w:val="24"/>
          <w:szCs w:val="24"/>
          <w:lang w:eastAsia="en-IN"/>
        </w:rPr>
        <w:t xml:space="preserve">Additions cannot be made based on entries found in the pocket diary in an action u/s.132 and where proper explanation has been given by the assessee </w:t>
      </w:r>
    </w:p>
    <w:p w:rsidR="00705ECD" w:rsidRPr="00F207EB" w:rsidRDefault="00705ECD" w:rsidP="00705ECD">
      <w:pPr>
        <w:pStyle w:val="ListParagraph"/>
        <w:spacing w:after="0" w:line="240" w:lineRule="auto"/>
        <w:rPr>
          <w:rFonts w:ascii="Arial" w:eastAsia="Times New Roman" w:hAnsi="Arial" w:cs="Arial"/>
          <w:sz w:val="24"/>
          <w:szCs w:val="24"/>
          <w:lang w:eastAsia="en-IN"/>
        </w:rPr>
      </w:pPr>
    </w:p>
    <w:p w:rsidR="00705ECD" w:rsidRPr="00F207EB" w:rsidRDefault="00705ECD" w:rsidP="00705ECD">
      <w:pPr>
        <w:pStyle w:val="ListParagraph"/>
        <w:spacing w:after="0" w:line="240" w:lineRule="auto"/>
        <w:ind w:right="4"/>
        <w:jc w:val="both"/>
        <w:rPr>
          <w:rFonts w:ascii="Arial" w:eastAsia="Times New Roman" w:hAnsi="Arial" w:cs="Arial"/>
          <w:b/>
          <w:i/>
          <w:sz w:val="24"/>
          <w:szCs w:val="24"/>
          <w:lang w:eastAsia="en-IN"/>
        </w:rPr>
      </w:pPr>
      <w:r w:rsidRPr="00F207EB">
        <w:rPr>
          <w:rFonts w:ascii="Arial" w:eastAsia="Times New Roman" w:hAnsi="Arial" w:cs="Arial"/>
          <w:b/>
          <w:i/>
          <w:sz w:val="24"/>
          <w:szCs w:val="24"/>
          <w:lang w:eastAsia="en-IN"/>
        </w:rPr>
        <w:t xml:space="preserve">ACIT v </w:t>
      </w:r>
      <w:proofErr w:type="spellStart"/>
      <w:r w:rsidRPr="00F207EB">
        <w:rPr>
          <w:rFonts w:ascii="Arial" w:eastAsia="Times New Roman" w:hAnsi="Arial" w:cs="Arial"/>
          <w:b/>
          <w:i/>
          <w:sz w:val="24"/>
          <w:szCs w:val="24"/>
          <w:lang w:eastAsia="en-IN"/>
        </w:rPr>
        <w:t>Vikram</w:t>
      </w:r>
      <w:proofErr w:type="spellEnd"/>
      <w:r w:rsidRPr="00F207EB">
        <w:rPr>
          <w:rFonts w:ascii="Arial" w:eastAsia="Times New Roman" w:hAnsi="Arial" w:cs="Arial"/>
          <w:b/>
          <w:i/>
          <w:sz w:val="24"/>
          <w:szCs w:val="24"/>
          <w:lang w:eastAsia="en-IN"/>
        </w:rPr>
        <w:t xml:space="preserve"> Vijay Mehta in ITA Nos.4391 &amp; 4392 / Mum / 2013 – Mumbai ITAT</w:t>
      </w:r>
    </w:p>
    <w:p w:rsidR="00705ECD" w:rsidRDefault="00705ECD" w:rsidP="00705ECD">
      <w:pPr>
        <w:spacing w:after="0" w:line="240" w:lineRule="auto"/>
        <w:rPr>
          <w:rFonts w:ascii="Arial" w:eastAsia="Times New Roman" w:hAnsi="Arial" w:cs="Arial"/>
          <w:bCs/>
          <w:sz w:val="24"/>
          <w:szCs w:val="24"/>
          <w:lang w:eastAsia="en-IN"/>
        </w:rPr>
      </w:pPr>
    </w:p>
    <w:p w:rsidR="00705ECD" w:rsidRPr="00F207EB" w:rsidRDefault="00705ECD" w:rsidP="008A2FDE">
      <w:pPr>
        <w:pStyle w:val="ListParagraph"/>
        <w:numPr>
          <w:ilvl w:val="0"/>
          <w:numId w:val="40"/>
        </w:numPr>
        <w:spacing w:after="0" w:line="240" w:lineRule="auto"/>
        <w:ind w:right="4"/>
        <w:jc w:val="both"/>
        <w:rPr>
          <w:rFonts w:ascii="Arial" w:eastAsia="Times New Roman" w:hAnsi="Arial" w:cs="Arial"/>
          <w:bCs/>
          <w:sz w:val="24"/>
          <w:szCs w:val="24"/>
          <w:lang w:eastAsia="en-IN"/>
        </w:rPr>
      </w:pPr>
      <w:r w:rsidRPr="00F207EB">
        <w:rPr>
          <w:rFonts w:ascii="Arial" w:eastAsia="Times New Roman" w:hAnsi="Arial" w:cs="Arial"/>
          <w:bCs/>
          <w:sz w:val="24"/>
          <w:szCs w:val="24"/>
          <w:lang w:eastAsia="en-IN"/>
        </w:rPr>
        <w:t>Assessing Officer cannot presume income of assessee relying upon school admission forms of children</w:t>
      </w:r>
    </w:p>
    <w:p w:rsidR="00705ECD" w:rsidRPr="00F207EB" w:rsidRDefault="00705ECD" w:rsidP="00705ECD">
      <w:pPr>
        <w:pStyle w:val="ListParagraph"/>
        <w:spacing w:after="0" w:line="240" w:lineRule="auto"/>
        <w:ind w:right="4"/>
        <w:jc w:val="both"/>
        <w:rPr>
          <w:rFonts w:ascii="Arial" w:eastAsia="Times New Roman" w:hAnsi="Arial" w:cs="Arial"/>
          <w:bCs/>
          <w:sz w:val="24"/>
          <w:szCs w:val="24"/>
          <w:lang w:eastAsia="en-IN"/>
        </w:rPr>
      </w:pPr>
    </w:p>
    <w:p w:rsidR="00705ECD" w:rsidRPr="00F207EB" w:rsidRDefault="00705ECD" w:rsidP="00705ECD">
      <w:pPr>
        <w:pStyle w:val="ListParagraph"/>
        <w:spacing w:after="0" w:line="240" w:lineRule="auto"/>
        <w:ind w:right="4"/>
        <w:jc w:val="both"/>
        <w:rPr>
          <w:rFonts w:ascii="Arial" w:eastAsia="Times New Roman" w:hAnsi="Arial" w:cs="Arial"/>
          <w:b/>
          <w:i/>
          <w:iCs/>
          <w:sz w:val="24"/>
          <w:szCs w:val="24"/>
          <w:lang w:eastAsia="en-IN"/>
        </w:rPr>
      </w:pPr>
      <w:proofErr w:type="spellStart"/>
      <w:r w:rsidRPr="00F207EB">
        <w:rPr>
          <w:rFonts w:ascii="Arial" w:eastAsia="Times New Roman" w:hAnsi="Arial" w:cs="Arial"/>
          <w:b/>
          <w:i/>
          <w:iCs/>
          <w:sz w:val="24"/>
          <w:szCs w:val="24"/>
          <w:lang w:eastAsia="en-IN"/>
        </w:rPr>
        <w:t>Bharatbhai</w:t>
      </w:r>
      <w:proofErr w:type="spellEnd"/>
      <w:r w:rsidRPr="00F207EB">
        <w:rPr>
          <w:rFonts w:ascii="Arial" w:eastAsia="Times New Roman" w:hAnsi="Arial" w:cs="Arial"/>
          <w:b/>
          <w:i/>
          <w:iCs/>
          <w:sz w:val="24"/>
          <w:szCs w:val="24"/>
          <w:lang w:eastAsia="en-IN"/>
        </w:rPr>
        <w:t xml:space="preserve"> </w:t>
      </w:r>
      <w:proofErr w:type="spellStart"/>
      <w:r w:rsidRPr="00F207EB">
        <w:rPr>
          <w:rFonts w:ascii="Arial" w:eastAsia="Times New Roman" w:hAnsi="Arial" w:cs="Arial"/>
          <w:b/>
          <w:i/>
          <w:iCs/>
          <w:sz w:val="24"/>
          <w:szCs w:val="24"/>
          <w:lang w:eastAsia="en-IN"/>
        </w:rPr>
        <w:t>Manubhai</w:t>
      </w:r>
      <w:proofErr w:type="spellEnd"/>
      <w:r w:rsidRPr="00F207EB">
        <w:rPr>
          <w:rFonts w:ascii="Arial" w:eastAsia="Times New Roman" w:hAnsi="Arial" w:cs="Arial"/>
          <w:b/>
          <w:i/>
          <w:iCs/>
          <w:sz w:val="24"/>
          <w:szCs w:val="24"/>
          <w:lang w:eastAsia="en-IN"/>
        </w:rPr>
        <w:t xml:space="preserve"> </w:t>
      </w:r>
      <w:proofErr w:type="spellStart"/>
      <w:r w:rsidRPr="00F207EB">
        <w:rPr>
          <w:rFonts w:ascii="Arial" w:eastAsia="Times New Roman" w:hAnsi="Arial" w:cs="Arial"/>
          <w:b/>
          <w:i/>
          <w:iCs/>
          <w:sz w:val="24"/>
          <w:szCs w:val="24"/>
          <w:lang w:eastAsia="en-IN"/>
        </w:rPr>
        <w:t>Baldha</w:t>
      </w:r>
      <w:proofErr w:type="spellEnd"/>
      <w:r w:rsidRPr="00F207EB">
        <w:rPr>
          <w:rFonts w:ascii="Arial" w:eastAsia="Times New Roman" w:hAnsi="Arial" w:cs="Arial"/>
          <w:b/>
          <w:i/>
          <w:iCs/>
          <w:sz w:val="24"/>
          <w:szCs w:val="24"/>
          <w:lang w:eastAsia="en-IN"/>
        </w:rPr>
        <w:t xml:space="preserve"> v DCIT [2023] 150 taxmann.com 66 (</w:t>
      </w:r>
      <w:proofErr w:type="spellStart"/>
      <w:r w:rsidRPr="00F207EB">
        <w:rPr>
          <w:rFonts w:ascii="Arial" w:eastAsia="Times New Roman" w:hAnsi="Arial" w:cs="Arial"/>
          <w:b/>
          <w:i/>
          <w:iCs/>
          <w:sz w:val="24"/>
          <w:szCs w:val="24"/>
          <w:lang w:eastAsia="en-IN"/>
        </w:rPr>
        <w:t>Surat</w:t>
      </w:r>
      <w:proofErr w:type="spellEnd"/>
      <w:r w:rsidRPr="00F207EB">
        <w:rPr>
          <w:rFonts w:ascii="Arial" w:eastAsia="Times New Roman" w:hAnsi="Arial" w:cs="Arial"/>
          <w:b/>
          <w:i/>
          <w:iCs/>
          <w:sz w:val="24"/>
          <w:szCs w:val="24"/>
          <w:lang w:eastAsia="en-IN"/>
        </w:rPr>
        <w:t xml:space="preserve"> </w:t>
      </w:r>
      <w:proofErr w:type="spellStart"/>
      <w:r w:rsidRPr="00F207EB">
        <w:rPr>
          <w:rFonts w:ascii="Arial" w:eastAsia="Times New Roman" w:hAnsi="Arial" w:cs="Arial"/>
          <w:b/>
          <w:i/>
          <w:iCs/>
          <w:sz w:val="24"/>
          <w:szCs w:val="24"/>
          <w:lang w:eastAsia="en-IN"/>
        </w:rPr>
        <w:t>Trib</w:t>
      </w:r>
      <w:proofErr w:type="spellEnd"/>
      <w:r w:rsidRPr="00F207EB">
        <w:rPr>
          <w:rFonts w:ascii="Arial" w:eastAsia="Times New Roman" w:hAnsi="Arial" w:cs="Arial"/>
          <w:b/>
          <w:i/>
          <w:iCs/>
          <w:sz w:val="24"/>
          <w:szCs w:val="24"/>
          <w:lang w:eastAsia="en-IN"/>
        </w:rPr>
        <w:t>)</w:t>
      </w:r>
    </w:p>
    <w:p w:rsidR="00705ECD" w:rsidRDefault="00705ECD" w:rsidP="00705ECD">
      <w:pPr>
        <w:spacing w:after="0" w:line="240" w:lineRule="auto"/>
        <w:jc w:val="both"/>
        <w:rPr>
          <w:rFonts w:ascii="Arial" w:hAnsi="Arial" w:cs="Arial"/>
          <w:color w:val="FF0000"/>
          <w:sz w:val="24"/>
          <w:szCs w:val="24"/>
          <w:u w:val="single"/>
        </w:rPr>
      </w:pPr>
    </w:p>
    <w:p w:rsidR="00705ECD" w:rsidRDefault="00705ECD" w:rsidP="00705ECD">
      <w:pPr>
        <w:spacing w:after="0" w:line="240" w:lineRule="auto"/>
        <w:jc w:val="both"/>
        <w:rPr>
          <w:rFonts w:ascii="Arial" w:hAnsi="Arial" w:cs="Arial"/>
          <w:b/>
          <w:sz w:val="24"/>
          <w:szCs w:val="24"/>
        </w:rPr>
      </w:pPr>
      <w:r w:rsidRPr="0016737E">
        <w:rPr>
          <w:rFonts w:ascii="Arial" w:hAnsi="Arial" w:cs="Arial"/>
          <w:b/>
          <w:sz w:val="24"/>
          <w:szCs w:val="24"/>
        </w:rPr>
        <w:t>Other Issues</w:t>
      </w:r>
    </w:p>
    <w:p w:rsidR="00705ECD" w:rsidRDefault="00705ECD" w:rsidP="00705ECD">
      <w:pPr>
        <w:spacing w:after="0" w:line="240" w:lineRule="auto"/>
        <w:jc w:val="both"/>
        <w:rPr>
          <w:rFonts w:ascii="Arial" w:hAnsi="Arial" w:cs="Arial"/>
          <w:b/>
          <w:sz w:val="24"/>
          <w:szCs w:val="24"/>
        </w:rPr>
      </w:pPr>
    </w:p>
    <w:p w:rsidR="00705ECD" w:rsidRDefault="00705ECD" w:rsidP="00705ECD">
      <w:pPr>
        <w:spacing w:after="0" w:line="240" w:lineRule="auto"/>
        <w:jc w:val="both"/>
        <w:rPr>
          <w:rFonts w:ascii="Arial" w:hAnsi="Arial" w:cs="Arial"/>
          <w:b/>
          <w:sz w:val="24"/>
          <w:szCs w:val="24"/>
        </w:rPr>
      </w:pPr>
      <w:r w:rsidRPr="0016737E">
        <w:rPr>
          <w:rFonts w:ascii="Arial" w:hAnsi="Arial" w:cs="Arial"/>
          <w:b/>
          <w:sz w:val="24"/>
          <w:szCs w:val="24"/>
        </w:rPr>
        <w:t>The Evidentiary Value of 'Dumb Documents'</w:t>
      </w:r>
    </w:p>
    <w:p w:rsidR="00705ECD" w:rsidRPr="0016737E" w:rsidRDefault="00705ECD" w:rsidP="00705ECD">
      <w:pPr>
        <w:spacing w:after="0" w:line="240" w:lineRule="auto"/>
        <w:jc w:val="both"/>
        <w:rPr>
          <w:rFonts w:ascii="Arial" w:hAnsi="Arial" w:cs="Arial"/>
          <w:b/>
          <w:sz w:val="24"/>
          <w:szCs w:val="24"/>
        </w:rPr>
      </w:pPr>
    </w:p>
    <w:p w:rsidR="00705ECD" w:rsidRPr="0016737E" w:rsidRDefault="00705ECD" w:rsidP="008A2FDE">
      <w:pPr>
        <w:pStyle w:val="ListParagraph"/>
        <w:numPr>
          <w:ilvl w:val="0"/>
          <w:numId w:val="40"/>
        </w:numPr>
        <w:spacing w:after="0" w:line="240" w:lineRule="auto"/>
        <w:ind w:right="4"/>
        <w:jc w:val="both"/>
        <w:rPr>
          <w:rFonts w:ascii="Arial" w:hAnsi="Arial" w:cs="Arial"/>
          <w:sz w:val="24"/>
          <w:szCs w:val="24"/>
        </w:rPr>
      </w:pPr>
      <w:r w:rsidRPr="0016737E">
        <w:rPr>
          <w:rFonts w:ascii="Arial" w:hAnsi="Arial" w:cs="Arial"/>
          <w:sz w:val="24"/>
          <w:szCs w:val="24"/>
        </w:rPr>
        <w:t xml:space="preserve">In </w:t>
      </w:r>
      <w:proofErr w:type="spellStart"/>
      <w:r w:rsidRPr="0016737E">
        <w:rPr>
          <w:rFonts w:ascii="Arial" w:hAnsi="Arial" w:cs="Arial"/>
          <w:b/>
          <w:i/>
          <w:sz w:val="24"/>
          <w:szCs w:val="24"/>
        </w:rPr>
        <w:t>Alap</w:t>
      </w:r>
      <w:proofErr w:type="spellEnd"/>
      <w:r w:rsidRPr="0016737E">
        <w:rPr>
          <w:rFonts w:ascii="Arial" w:hAnsi="Arial" w:cs="Arial"/>
          <w:b/>
          <w:i/>
          <w:sz w:val="24"/>
          <w:szCs w:val="24"/>
        </w:rPr>
        <w:t xml:space="preserve"> </w:t>
      </w:r>
      <w:proofErr w:type="spellStart"/>
      <w:r w:rsidRPr="0016737E">
        <w:rPr>
          <w:rFonts w:ascii="Arial" w:hAnsi="Arial" w:cs="Arial"/>
          <w:b/>
          <w:i/>
          <w:sz w:val="24"/>
          <w:szCs w:val="24"/>
        </w:rPr>
        <w:t>Somabhai</w:t>
      </w:r>
      <w:proofErr w:type="spellEnd"/>
      <w:r w:rsidRPr="0016737E">
        <w:rPr>
          <w:rFonts w:ascii="Arial" w:hAnsi="Arial" w:cs="Arial"/>
          <w:b/>
          <w:i/>
          <w:sz w:val="24"/>
          <w:szCs w:val="24"/>
        </w:rPr>
        <w:t xml:space="preserve"> Patel &amp; </w:t>
      </w:r>
      <w:proofErr w:type="spellStart"/>
      <w:r w:rsidRPr="0016737E">
        <w:rPr>
          <w:rFonts w:ascii="Arial" w:hAnsi="Arial" w:cs="Arial"/>
          <w:b/>
          <w:i/>
          <w:sz w:val="24"/>
          <w:szCs w:val="24"/>
        </w:rPr>
        <w:t>Ors</w:t>
      </w:r>
      <w:proofErr w:type="spellEnd"/>
      <w:r w:rsidRPr="0016737E">
        <w:rPr>
          <w:rFonts w:ascii="Arial" w:hAnsi="Arial" w:cs="Arial"/>
          <w:b/>
          <w:i/>
          <w:sz w:val="24"/>
          <w:szCs w:val="24"/>
        </w:rPr>
        <w:t xml:space="preserve"> v ACIT</w:t>
      </w:r>
      <w:r w:rsidRPr="0016737E">
        <w:rPr>
          <w:rFonts w:ascii="Arial" w:hAnsi="Arial" w:cs="Arial"/>
          <w:sz w:val="24"/>
          <w:szCs w:val="24"/>
        </w:rPr>
        <w:t xml:space="preserve"> </w:t>
      </w:r>
      <w:r w:rsidRPr="0016737E">
        <w:rPr>
          <w:rFonts w:ascii="Arial" w:hAnsi="Arial" w:cs="Arial"/>
          <w:b/>
          <w:i/>
          <w:sz w:val="24"/>
          <w:szCs w:val="24"/>
        </w:rPr>
        <w:t>[2026] 186 taxmann.com 922 (Ahmedabad - Trib.)</w:t>
      </w:r>
      <w:r w:rsidRPr="0016737E">
        <w:rPr>
          <w:rFonts w:ascii="Arial" w:hAnsi="Arial" w:cs="Arial"/>
          <w:sz w:val="24"/>
          <w:szCs w:val="24"/>
        </w:rPr>
        <w:t xml:space="preserve">, the court dealt with loose papers containing vague </w:t>
      </w:r>
      <w:proofErr w:type="spellStart"/>
      <w:r w:rsidRPr="0016737E">
        <w:rPr>
          <w:rFonts w:ascii="Arial" w:hAnsi="Arial" w:cs="Arial"/>
          <w:sz w:val="24"/>
          <w:szCs w:val="24"/>
        </w:rPr>
        <w:t>notings</w:t>
      </w:r>
      <w:proofErr w:type="spellEnd"/>
      <w:r w:rsidRPr="0016737E">
        <w:rPr>
          <w:rFonts w:ascii="Arial" w:hAnsi="Arial" w:cs="Arial"/>
          <w:sz w:val="24"/>
          <w:szCs w:val="24"/>
        </w:rPr>
        <w:t xml:space="preserve"> like '</w:t>
      </w:r>
      <w:proofErr w:type="spellStart"/>
      <w:r w:rsidRPr="0016737E">
        <w:rPr>
          <w:rFonts w:ascii="Arial" w:hAnsi="Arial" w:cs="Arial"/>
          <w:sz w:val="24"/>
          <w:szCs w:val="24"/>
        </w:rPr>
        <w:t>Godhavi</w:t>
      </w:r>
      <w:proofErr w:type="spellEnd"/>
      <w:r w:rsidRPr="0016737E">
        <w:rPr>
          <w:rFonts w:ascii="Arial" w:hAnsi="Arial" w:cs="Arial"/>
          <w:sz w:val="24"/>
          <w:szCs w:val="24"/>
        </w:rPr>
        <w:t xml:space="preserve"> 34000 x 25000 = 85 Cr'. The Tribunal restored the matter for fresh adjudication but reiterated that loose sheet of papers are generally irrelevant as evidence unless linked to actual transactions. </w:t>
      </w:r>
    </w:p>
    <w:p w:rsidR="00705ECD" w:rsidRPr="005B650E" w:rsidRDefault="00705ECD" w:rsidP="00705ECD">
      <w:pPr>
        <w:pStyle w:val="ListParagraph"/>
        <w:spacing w:after="0" w:line="240" w:lineRule="auto"/>
        <w:jc w:val="both"/>
        <w:rPr>
          <w:rFonts w:ascii="Arial" w:hAnsi="Arial" w:cs="Arial"/>
          <w:sz w:val="24"/>
          <w:szCs w:val="24"/>
        </w:rPr>
      </w:pPr>
    </w:p>
    <w:p w:rsidR="00705ECD" w:rsidRDefault="00705ECD" w:rsidP="00705ECD">
      <w:pPr>
        <w:spacing w:after="0" w:line="240" w:lineRule="auto"/>
        <w:jc w:val="both"/>
        <w:rPr>
          <w:rFonts w:ascii="Arial" w:hAnsi="Arial" w:cs="Arial"/>
          <w:b/>
          <w:sz w:val="24"/>
          <w:szCs w:val="24"/>
        </w:rPr>
      </w:pPr>
      <w:r w:rsidRPr="0016737E">
        <w:rPr>
          <w:rFonts w:ascii="Arial" w:hAnsi="Arial" w:cs="Arial"/>
          <w:b/>
          <w:sz w:val="24"/>
          <w:szCs w:val="24"/>
        </w:rPr>
        <w:t>Switching Sections</w:t>
      </w:r>
    </w:p>
    <w:p w:rsidR="00705ECD" w:rsidRPr="0016737E" w:rsidRDefault="00705ECD" w:rsidP="00705ECD">
      <w:pPr>
        <w:spacing w:after="0" w:line="240" w:lineRule="auto"/>
        <w:jc w:val="both"/>
        <w:rPr>
          <w:rFonts w:ascii="Arial" w:hAnsi="Arial" w:cs="Arial"/>
          <w:sz w:val="24"/>
          <w:szCs w:val="24"/>
        </w:rPr>
      </w:pPr>
    </w:p>
    <w:p w:rsidR="00705ECD" w:rsidRPr="005B650E" w:rsidRDefault="00705ECD" w:rsidP="008A2FDE">
      <w:pPr>
        <w:pStyle w:val="ListParagraph"/>
        <w:numPr>
          <w:ilvl w:val="0"/>
          <w:numId w:val="40"/>
        </w:numPr>
        <w:spacing w:after="0" w:line="240" w:lineRule="auto"/>
        <w:ind w:right="4"/>
        <w:jc w:val="both"/>
        <w:rPr>
          <w:rFonts w:ascii="Arial" w:hAnsi="Arial" w:cs="Arial"/>
          <w:sz w:val="24"/>
          <w:szCs w:val="24"/>
        </w:rPr>
      </w:pPr>
      <w:r>
        <w:rPr>
          <w:rFonts w:ascii="Arial" w:hAnsi="Arial" w:cs="Arial"/>
          <w:sz w:val="24"/>
          <w:szCs w:val="24"/>
        </w:rPr>
        <w:t>I</w:t>
      </w:r>
      <w:r w:rsidRPr="005B650E">
        <w:rPr>
          <w:rFonts w:ascii="Arial" w:hAnsi="Arial" w:cs="Arial"/>
          <w:sz w:val="24"/>
          <w:szCs w:val="24"/>
        </w:rPr>
        <w:t xml:space="preserve">n </w:t>
      </w:r>
      <w:r w:rsidRPr="00A4787F">
        <w:rPr>
          <w:rFonts w:ascii="Arial" w:hAnsi="Arial" w:cs="Arial"/>
          <w:b/>
          <w:i/>
          <w:sz w:val="24"/>
          <w:szCs w:val="24"/>
        </w:rPr>
        <w:t xml:space="preserve">Vishal </w:t>
      </w:r>
      <w:proofErr w:type="spellStart"/>
      <w:r w:rsidRPr="00A4787F">
        <w:rPr>
          <w:rFonts w:ascii="Arial" w:hAnsi="Arial" w:cs="Arial"/>
          <w:b/>
          <w:i/>
          <w:sz w:val="24"/>
          <w:szCs w:val="24"/>
        </w:rPr>
        <w:t>Jhajharia</w:t>
      </w:r>
      <w:proofErr w:type="spellEnd"/>
      <w:r w:rsidRPr="00A4787F">
        <w:rPr>
          <w:rFonts w:ascii="Arial" w:hAnsi="Arial" w:cs="Arial"/>
          <w:b/>
          <w:i/>
          <w:sz w:val="24"/>
          <w:szCs w:val="24"/>
        </w:rPr>
        <w:t xml:space="preserve"> </w:t>
      </w:r>
      <w:r>
        <w:rPr>
          <w:rFonts w:ascii="Arial" w:hAnsi="Arial" w:cs="Arial"/>
          <w:b/>
          <w:i/>
          <w:sz w:val="24"/>
          <w:szCs w:val="24"/>
        </w:rPr>
        <w:t xml:space="preserve">v </w:t>
      </w:r>
      <w:r w:rsidRPr="00A4787F">
        <w:rPr>
          <w:rFonts w:ascii="Arial" w:hAnsi="Arial" w:cs="Arial"/>
          <w:b/>
          <w:i/>
          <w:sz w:val="24"/>
          <w:szCs w:val="24"/>
        </w:rPr>
        <w:t>Assessment Unit, Income-tax Department Faceless Assessment Centre [2024] 164 taxmann.com 781 (Calcutta)</w:t>
      </w:r>
      <w:r>
        <w:rPr>
          <w:rFonts w:ascii="Arial" w:hAnsi="Arial" w:cs="Arial"/>
          <w:b/>
          <w:i/>
          <w:sz w:val="24"/>
          <w:szCs w:val="24"/>
        </w:rPr>
        <w:t xml:space="preserve">, </w:t>
      </w:r>
      <w:r w:rsidRPr="00A4787F">
        <w:rPr>
          <w:rFonts w:ascii="Arial" w:hAnsi="Arial" w:cs="Arial"/>
          <w:sz w:val="24"/>
          <w:szCs w:val="24"/>
        </w:rPr>
        <w:t>t</w:t>
      </w:r>
      <w:r w:rsidRPr="005B650E">
        <w:rPr>
          <w:rFonts w:ascii="Arial" w:hAnsi="Arial" w:cs="Arial"/>
          <w:sz w:val="24"/>
          <w:szCs w:val="24"/>
        </w:rPr>
        <w:t>he Revenue proposed an addition under Section 68 but passed the final order under Section 69A. The High Court held this violated natural justice, as the two sections are independent and require different explanations. The court treated the final order as a mere show-cause notice, allowing the assessee a fresh opportunity to respond.</w:t>
      </w:r>
    </w:p>
    <w:p w:rsidR="00705ECD" w:rsidRDefault="00705ECD" w:rsidP="00705ECD">
      <w:pPr>
        <w:spacing w:after="0" w:line="240" w:lineRule="auto"/>
        <w:jc w:val="both"/>
        <w:rPr>
          <w:rFonts w:ascii="Arial" w:hAnsi="Arial" w:cs="Arial"/>
          <w:b/>
          <w:sz w:val="24"/>
          <w:szCs w:val="24"/>
          <w:u w:val="single"/>
        </w:rPr>
      </w:pPr>
    </w:p>
    <w:p w:rsidR="00705ECD" w:rsidRPr="0016737E" w:rsidRDefault="00705ECD" w:rsidP="00705ECD">
      <w:pPr>
        <w:spacing w:after="0" w:line="240" w:lineRule="auto"/>
        <w:jc w:val="both"/>
        <w:rPr>
          <w:rFonts w:ascii="Arial" w:hAnsi="Arial" w:cs="Arial"/>
          <w:b/>
          <w:sz w:val="24"/>
          <w:szCs w:val="24"/>
        </w:rPr>
      </w:pPr>
      <w:r w:rsidRPr="0016737E">
        <w:rPr>
          <w:rFonts w:ascii="Arial" w:hAnsi="Arial" w:cs="Arial"/>
          <w:b/>
          <w:sz w:val="24"/>
          <w:szCs w:val="24"/>
        </w:rPr>
        <w:t>Surrendered Income: Business v Deemed Income</w:t>
      </w:r>
    </w:p>
    <w:p w:rsidR="00705ECD" w:rsidRPr="00547E87" w:rsidRDefault="00705ECD" w:rsidP="00705ECD">
      <w:pPr>
        <w:pStyle w:val="ListParagraph"/>
        <w:spacing w:after="0" w:line="240" w:lineRule="auto"/>
        <w:rPr>
          <w:rFonts w:ascii="Arial" w:hAnsi="Arial" w:cs="Arial"/>
          <w:b/>
          <w:sz w:val="24"/>
          <w:szCs w:val="24"/>
          <w:u w:val="single"/>
        </w:rPr>
      </w:pPr>
    </w:p>
    <w:p w:rsidR="00705ECD" w:rsidRDefault="00705ECD" w:rsidP="008A2FDE">
      <w:pPr>
        <w:pStyle w:val="ListParagraph"/>
        <w:numPr>
          <w:ilvl w:val="0"/>
          <w:numId w:val="38"/>
        </w:numPr>
        <w:spacing w:after="0" w:line="240" w:lineRule="auto"/>
        <w:jc w:val="both"/>
        <w:rPr>
          <w:rFonts w:ascii="Arial" w:hAnsi="Arial" w:cs="Arial"/>
          <w:sz w:val="24"/>
          <w:szCs w:val="24"/>
        </w:rPr>
      </w:pPr>
      <w:r w:rsidRPr="00547E87">
        <w:rPr>
          <w:rFonts w:ascii="Arial" w:hAnsi="Arial" w:cs="Arial"/>
          <w:sz w:val="24"/>
          <w:szCs w:val="24"/>
        </w:rPr>
        <w:t xml:space="preserve">In </w:t>
      </w:r>
      <w:r w:rsidRPr="00694E25">
        <w:rPr>
          <w:rFonts w:ascii="Arial" w:hAnsi="Arial" w:cs="Arial"/>
          <w:b/>
          <w:i/>
          <w:sz w:val="24"/>
          <w:szCs w:val="24"/>
        </w:rPr>
        <w:t xml:space="preserve">DCIT v </w:t>
      </w:r>
      <w:proofErr w:type="spellStart"/>
      <w:r w:rsidRPr="00694E25">
        <w:rPr>
          <w:rFonts w:ascii="Arial" w:hAnsi="Arial" w:cs="Arial"/>
          <w:b/>
          <w:i/>
          <w:sz w:val="24"/>
          <w:szCs w:val="24"/>
        </w:rPr>
        <w:t>Montu</w:t>
      </w:r>
      <w:proofErr w:type="spellEnd"/>
      <w:r w:rsidRPr="00694E25">
        <w:rPr>
          <w:rFonts w:ascii="Arial" w:hAnsi="Arial" w:cs="Arial"/>
          <w:b/>
          <w:i/>
          <w:sz w:val="24"/>
          <w:szCs w:val="24"/>
        </w:rPr>
        <w:t xml:space="preserve"> </w:t>
      </w:r>
      <w:proofErr w:type="spellStart"/>
      <w:r w:rsidRPr="00694E25">
        <w:rPr>
          <w:rFonts w:ascii="Arial" w:hAnsi="Arial" w:cs="Arial"/>
          <w:b/>
          <w:i/>
          <w:sz w:val="24"/>
          <w:szCs w:val="24"/>
        </w:rPr>
        <w:t>Shallu</w:t>
      </w:r>
      <w:proofErr w:type="spellEnd"/>
      <w:r w:rsidRPr="00694E25">
        <w:rPr>
          <w:rFonts w:ascii="Arial" w:hAnsi="Arial" w:cs="Arial"/>
          <w:b/>
          <w:i/>
          <w:sz w:val="24"/>
          <w:szCs w:val="24"/>
        </w:rPr>
        <w:t xml:space="preserve"> </w:t>
      </w:r>
      <w:proofErr w:type="spellStart"/>
      <w:r w:rsidRPr="00694E25">
        <w:rPr>
          <w:rFonts w:ascii="Arial" w:hAnsi="Arial" w:cs="Arial"/>
          <w:b/>
          <w:i/>
          <w:sz w:val="24"/>
          <w:szCs w:val="24"/>
        </w:rPr>
        <w:t>Knitwears</w:t>
      </w:r>
      <w:proofErr w:type="spellEnd"/>
      <w:r w:rsidRPr="00694E25">
        <w:rPr>
          <w:rFonts w:ascii="Arial" w:hAnsi="Arial" w:cs="Arial"/>
          <w:b/>
          <w:i/>
          <w:sz w:val="24"/>
          <w:szCs w:val="24"/>
        </w:rPr>
        <w:t xml:space="preserve"> [2024] 159 taxmann.com 677 (Chandigarh - Trib.),</w:t>
      </w:r>
      <w:r w:rsidRPr="00547E87">
        <w:rPr>
          <w:rFonts w:ascii="Arial" w:hAnsi="Arial" w:cs="Arial"/>
          <w:sz w:val="24"/>
          <w:szCs w:val="24"/>
        </w:rPr>
        <w:t xml:space="preserve"> the Tribunal held that if excess stock is part of the regular business stock and no independent identity of an undisclosed asset is found, it must be treated a</w:t>
      </w:r>
      <w:r>
        <w:rPr>
          <w:rFonts w:ascii="Arial" w:hAnsi="Arial" w:cs="Arial"/>
          <w:sz w:val="24"/>
          <w:szCs w:val="24"/>
        </w:rPr>
        <w:t>s 'Business Income'. The Court held</w:t>
      </w:r>
      <w:r w:rsidRPr="00547E87">
        <w:rPr>
          <w:rFonts w:ascii="Arial" w:hAnsi="Arial" w:cs="Arial"/>
          <w:sz w:val="24"/>
          <w:szCs w:val="24"/>
        </w:rPr>
        <w:t xml:space="preserve"> that what is not declared </w:t>
      </w:r>
      <w:r w:rsidRPr="00547E87">
        <w:rPr>
          <w:rFonts w:ascii="Arial" w:hAnsi="Arial" w:cs="Arial"/>
          <w:sz w:val="24"/>
          <w:szCs w:val="24"/>
        </w:rPr>
        <w:lastRenderedPageBreak/>
        <w:t>to the department is receipt from business and not any investment as it cannot be co-related with any specific asset.</w:t>
      </w:r>
    </w:p>
    <w:p w:rsidR="00705ECD" w:rsidRPr="00547E87" w:rsidRDefault="00705ECD" w:rsidP="00705ECD">
      <w:pPr>
        <w:pStyle w:val="ListParagraph"/>
        <w:spacing w:after="0" w:line="240" w:lineRule="auto"/>
        <w:jc w:val="both"/>
        <w:rPr>
          <w:rFonts w:ascii="Arial" w:hAnsi="Arial" w:cs="Arial"/>
          <w:sz w:val="24"/>
          <w:szCs w:val="24"/>
        </w:rPr>
      </w:pPr>
    </w:p>
    <w:p w:rsidR="00705ECD" w:rsidRPr="00646567" w:rsidRDefault="00705ECD" w:rsidP="008A2FDE">
      <w:pPr>
        <w:pStyle w:val="ListParagraph"/>
        <w:numPr>
          <w:ilvl w:val="0"/>
          <w:numId w:val="38"/>
        </w:numPr>
        <w:spacing w:after="0" w:line="240" w:lineRule="auto"/>
        <w:jc w:val="both"/>
        <w:rPr>
          <w:rFonts w:ascii="Arial" w:hAnsi="Arial" w:cs="Arial"/>
          <w:sz w:val="24"/>
          <w:szCs w:val="24"/>
        </w:rPr>
      </w:pPr>
      <w:r>
        <w:rPr>
          <w:rFonts w:ascii="Arial" w:hAnsi="Arial" w:cs="Arial"/>
          <w:sz w:val="24"/>
          <w:szCs w:val="24"/>
        </w:rPr>
        <w:t>I</w:t>
      </w:r>
      <w:r w:rsidRPr="00646567">
        <w:rPr>
          <w:rFonts w:ascii="Arial" w:hAnsi="Arial" w:cs="Arial"/>
          <w:sz w:val="24"/>
          <w:szCs w:val="24"/>
        </w:rPr>
        <w:t xml:space="preserve">n </w:t>
      </w:r>
      <w:r w:rsidRPr="00624748">
        <w:rPr>
          <w:rFonts w:ascii="Arial" w:hAnsi="Arial" w:cs="Arial"/>
          <w:b/>
          <w:i/>
          <w:sz w:val="24"/>
          <w:szCs w:val="24"/>
        </w:rPr>
        <w:t xml:space="preserve">ACIT/DCIT v </w:t>
      </w:r>
      <w:proofErr w:type="spellStart"/>
      <w:r w:rsidRPr="00624748">
        <w:rPr>
          <w:rFonts w:ascii="Arial" w:hAnsi="Arial" w:cs="Arial"/>
          <w:b/>
          <w:i/>
          <w:sz w:val="24"/>
          <w:szCs w:val="24"/>
        </w:rPr>
        <w:t>Hiralal</w:t>
      </w:r>
      <w:proofErr w:type="spellEnd"/>
      <w:r w:rsidRPr="00624748">
        <w:rPr>
          <w:rFonts w:ascii="Arial" w:hAnsi="Arial" w:cs="Arial"/>
          <w:b/>
          <w:i/>
          <w:sz w:val="24"/>
          <w:szCs w:val="24"/>
        </w:rPr>
        <w:t xml:space="preserve"> </w:t>
      </w:r>
      <w:proofErr w:type="spellStart"/>
      <w:r w:rsidRPr="00624748">
        <w:rPr>
          <w:rFonts w:ascii="Arial" w:hAnsi="Arial" w:cs="Arial"/>
          <w:b/>
          <w:i/>
          <w:sz w:val="24"/>
          <w:szCs w:val="24"/>
        </w:rPr>
        <w:t>Vijawat</w:t>
      </w:r>
      <w:proofErr w:type="spellEnd"/>
      <w:r w:rsidRPr="00624748">
        <w:rPr>
          <w:rFonts w:ascii="Arial" w:hAnsi="Arial" w:cs="Arial"/>
          <w:b/>
          <w:i/>
          <w:sz w:val="24"/>
          <w:szCs w:val="24"/>
        </w:rPr>
        <w:t xml:space="preserve"> [2025] 178 taxmann.com 640 (Jaipur - Trib.)[21-08-2025]</w:t>
      </w:r>
      <w:r w:rsidRPr="00646567">
        <w:rPr>
          <w:rFonts w:ascii="Arial" w:hAnsi="Arial" w:cs="Arial"/>
          <w:sz w:val="24"/>
          <w:szCs w:val="24"/>
        </w:rPr>
        <w:t>, the court classified cash given to debtors and shop construction investments as business income because the assessee proved the parties were regular customers and the source was business operations.</w:t>
      </w:r>
    </w:p>
    <w:p w:rsidR="00705ECD" w:rsidRPr="008E0F6B" w:rsidRDefault="00705ECD" w:rsidP="00705ECD">
      <w:pPr>
        <w:pStyle w:val="ListParagraph"/>
        <w:spacing w:after="0" w:line="240" w:lineRule="auto"/>
        <w:jc w:val="center"/>
        <w:rPr>
          <w:rFonts w:ascii="Arial" w:hAnsi="Arial" w:cs="Arial"/>
          <w:b/>
          <w:sz w:val="24"/>
          <w:szCs w:val="24"/>
        </w:rPr>
      </w:pPr>
    </w:p>
    <w:p w:rsidR="00705ECD" w:rsidRDefault="00705ECD" w:rsidP="00705ECD">
      <w:pPr>
        <w:spacing w:after="0" w:line="240" w:lineRule="auto"/>
        <w:jc w:val="both"/>
        <w:rPr>
          <w:rFonts w:ascii="Arial" w:hAnsi="Arial" w:cs="Arial"/>
          <w:b/>
          <w:sz w:val="24"/>
          <w:szCs w:val="24"/>
        </w:rPr>
      </w:pPr>
      <w:r w:rsidRPr="0016737E">
        <w:rPr>
          <w:rFonts w:ascii="Arial" w:hAnsi="Arial" w:cs="Arial"/>
          <w:b/>
          <w:sz w:val="24"/>
          <w:szCs w:val="24"/>
        </w:rPr>
        <w:t>Profit Element Restriction</w:t>
      </w:r>
    </w:p>
    <w:p w:rsidR="00705ECD" w:rsidRPr="0016737E" w:rsidRDefault="00705ECD" w:rsidP="00705ECD">
      <w:pPr>
        <w:spacing w:after="0" w:line="240" w:lineRule="auto"/>
        <w:jc w:val="both"/>
        <w:rPr>
          <w:rFonts w:ascii="Arial" w:hAnsi="Arial" w:cs="Arial"/>
          <w:sz w:val="24"/>
          <w:szCs w:val="24"/>
        </w:rPr>
      </w:pPr>
    </w:p>
    <w:p w:rsidR="00705ECD" w:rsidRPr="0016737E" w:rsidRDefault="00705ECD" w:rsidP="008A2FDE">
      <w:pPr>
        <w:pStyle w:val="ListParagraph"/>
        <w:numPr>
          <w:ilvl w:val="0"/>
          <w:numId w:val="38"/>
        </w:numPr>
        <w:spacing w:after="0" w:line="240" w:lineRule="auto"/>
        <w:jc w:val="both"/>
        <w:rPr>
          <w:rFonts w:ascii="Arial" w:hAnsi="Arial" w:cs="Arial"/>
          <w:sz w:val="24"/>
          <w:szCs w:val="24"/>
        </w:rPr>
      </w:pPr>
      <w:r w:rsidRPr="0016737E">
        <w:rPr>
          <w:rFonts w:ascii="Arial" w:hAnsi="Arial" w:cs="Arial"/>
          <w:sz w:val="24"/>
          <w:szCs w:val="24"/>
        </w:rPr>
        <w:t xml:space="preserve">In </w:t>
      </w:r>
      <w:proofErr w:type="spellStart"/>
      <w:r w:rsidRPr="0016737E">
        <w:rPr>
          <w:rFonts w:ascii="Arial" w:hAnsi="Arial" w:cs="Arial"/>
          <w:b/>
          <w:i/>
          <w:sz w:val="24"/>
          <w:szCs w:val="24"/>
        </w:rPr>
        <w:t>Amcon</w:t>
      </w:r>
      <w:proofErr w:type="spellEnd"/>
      <w:r w:rsidRPr="0016737E">
        <w:rPr>
          <w:rFonts w:ascii="Arial" w:hAnsi="Arial" w:cs="Arial"/>
          <w:b/>
          <w:i/>
          <w:sz w:val="24"/>
          <w:szCs w:val="24"/>
        </w:rPr>
        <w:t xml:space="preserve"> Construction v PCIT [2026] 185 taxmann.com 937 (Bombay)</w:t>
      </w:r>
      <w:r w:rsidRPr="0016737E">
        <w:rPr>
          <w:rFonts w:ascii="Arial" w:hAnsi="Arial" w:cs="Arial"/>
          <w:sz w:val="24"/>
          <w:szCs w:val="24"/>
        </w:rPr>
        <w:t>, the High Court upheld the Tribunal's decision to restrict the addition to a percentage of the bogus purchases. The court noted that when sales are accepted, the entire purchase cannot be disallowed, as the corresponding sales were accepted by the Department.</w:t>
      </w:r>
    </w:p>
    <w:p w:rsidR="00705ECD" w:rsidRPr="008E0F6B" w:rsidRDefault="00705ECD" w:rsidP="00705ECD">
      <w:pPr>
        <w:pStyle w:val="ListParagraph"/>
        <w:spacing w:after="0" w:line="240" w:lineRule="auto"/>
        <w:jc w:val="both"/>
        <w:rPr>
          <w:rFonts w:ascii="Arial" w:hAnsi="Arial" w:cs="Arial"/>
          <w:sz w:val="24"/>
          <w:szCs w:val="24"/>
        </w:rPr>
      </w:pPr>
    </w:p>
    <w:p w:rsidR="00705ECD" w:rsidRDefault="00705ECD" w:rsidP="00705ECD">
      <w:pPr>
        <w:spacing w:after="0" w:line="240" w:lineRule="auto"/>
        <w:jc w:val="both"/>
        <w:rPr>
          <w:rFonts w:ascii="Arial" w:hAnsi="Arial" w:cs="Arial"/>
          <w:b/>
          <w:sz w:val="24"/>
          <w:szCs w:val="24"/>
        </w:rPr>
      </w:pPr>
      <w:r w:rsidRPr="0016737E">
        <w:rPr>
          <w:rFonts w:ascii="Arial" w:hAnsi="Arial" w:cs="Arial"/>
          <w:b/>
          <w:sz w:val="24"/>
          <w:szCs w:val="24"/>
        </w:rPr>
        <w:t>Cash Sales v Purchases</w:t>
      </w:r>
    </w:p>
    <w:p w:rsidR="00705ECD" w:rsidRDefault="00705ECD" w:rsidP="00705ECD">
      <w:pPr>
        <w:spacing w:after="0" w:line="240" w:lineRule="auto"/>
        <w:jc w:val="both"/>
        <w:rPr>
          <w:rFonts w:ascii="Arial" w:hAnsi="Arial" w:cs="Arial"/>
          <w:b/>
          <w:sz w:val="24"/>
          <w:szCs w:val="24"/>
        </w:rPr>
      </w:pPr>
    </w:p>
    <w:p w:rsidR="00705ECD" w:rsidRPr="0016737E" w:rsidRDefault="00705ECD" w:rsidP="008A2FDE">
      <w:pPr>
        <w:pStyle w:val="ListParagraph"/>
        <w:numPr>
          <w:ilvl w:val="0"/>
          <w:numId w:val="38"/>
        </w:numPr>
        <w:spacing w:after="0" w:line="240" w:lineRule="auto"/>
        <w:jc w:val="both"/>
        <w:rPr>
          <w:rFonts w:ascii="Arial" w:hAnsi="Arial" w:cs="Arial"/>
          <w:sz w:val="24"/>
          <w:szCs w:val="24"/>
        </w:rPr>
      </w:pPr>
      <w:r w:rsidRPr="0016737E">
        <w:rPr>
          <w:rFonts w:ascii="Arial" w:hAnsi="Arial" w:cs="Arial"/>
          <w:sz w:val="24"/>
          <w:szCs w:val="24"/>
        </w:rPr>
        <w:t xml:space="preserve">In </w:t>
      </w:r>
      <w:proofErr w:type="spellStart"/>
      <w:r w:rsidRPr="0016737E">
        <w:rPr>
          <w:rFonts w:ascii="Arial" w:hAnsi="Arial" w:cs="Arial"/>
          <w:b/>
          <w:i/>
          <w:sz w:val="24"/>
          <w:szCs w:val="24"/>
        </w:rPr>
        <w:t>Kross</w:t>
      </w:r>
      <w:proofErr w:type="spellEnd"/>
      <w:r w:rsidRPr="0016737E">
        <w:rPr>
          <w:rFonts w:ascii="Arial" w:hAnsi="Arial" w:cs="Arial"/>
          <w:b/>
          <w:i/>
          <w:sz w:val="24"/>
          <w:szCs w:val="24"/>
        </w:rPr>
        <w:t xml:space="preserve"> Diamonds (P.) Ltd. v PCIT [2026] 186 taxmann.com 345 (Delhi)</w:t>
      </w:r>
      <w:r w:rsidRPr="0016737E">
        <w:rPr>
          <w:rFonts w:ascii="Arial" w:hAnsi="Arial" w:cs="Arial"/>
          <w:sz w:val="24"/>
          <w:szCs w:val="24"/>
        </w:rPr>
        <w:t>, the court held that if an assessee is permitted to sell in cash, the source of subsequent purchases cannot be deemed unexplained under Section 69C, when purchases were executed through banking channels and in compliance with statutory provisions, furthermore sine purchases were accepted as genuine with proper supporting documents, simply because the identity of the retail buyers is unknown.</w:t>
      </w:r>
    </w:p>
    <w:p w:rsidR="00705ECD" w:rsidRPr="004B2E81" w:rsidRDefault="00705ECD" w:rsidP="00705ECD">
      <w:pPr>
        <w:pStyle w:val="ListParagraph"/>
        <w:spacing w:after="0" w:line="240" w:lineRule="auto"/>
        <w:rPr>
          <w:rFonts w:ascii="Arial" w:hAnsi="Arial" w:cs="Arial"/>
          <w:sz w:val="24"/>
          <w:szCs w:val="24"/>
        </w:rPr>
      </w:pPr>
    </w:p>
    <w:p w:rsidR="00705ECD" w:rsidRPr="00ED25D1" w:rsidRDefault="00705ECD" w:rsidP="00705ECD">
      <w:pPr>
        <w:spacing w:after="0" w:line="240" w:lineRule="auto"/>
        <w:jc w:val="center"/>
        <w:rPr>
          <w:rFonts w:ascii="Arial" w:hAnsi="Arial" w:cs="Arial"/>
          <w:b/>
          <w:color w:val="FF0000"/>
          <w:sz w:val="24"/>
          <w:szCs w:val="24"/>
        </w:rPr>
      </w:pPr>
      <w:r>
        <w:rPr>
          <w:rFonts w:ascii="Arial" w:hAnsi="Arial" w:cs="Arial"/>
          <w:b/>
          <w:color w:val="FF0000"/>
          <w:sz w:val="24"/>
          <w:szCs w:val="24"/>
        </w:rPr>
        <w:t xml:space="preserve">SECTION </w:t>
      </w:r>
      <w:r w:rsidRPr="00ED25D1">
        <w:rPr>
          <w:rFonts w:ascii="Arial" w:hAnsi="Arial" w:cs="Arial"/>
          <w:b/>
          <w:color w:val="FF0000"/>
          <w:sz w:val="24"/>
          <w:szCs w:val="24"/>
        </w:rPr>
        <w:t>115B</w:t>
      </w:r>
      <w:r>
        <w:rPr>
          <w:rFonts w:ascii="Arial" w:hAnsi="Arial" w:cs="Arial"/>
          <w:b/>
          <w:color w:val="FF0000"/>
          <w:sz w:val="24"/>
          <w:szCs w:val="24"/>
        </w:rPr>
        <w:t>BE</w:t>
      </w:r>
      <w:r w:rsidRPr="00ED25D1">
        <w:rPr>
          <w:rFonts w:ascii="Arial" w:hAnsi="Arial" w:cs="Arial"/>
          <w:b/>
          <w:color w:val="FF0000"/>
          <w:sz w:val="24"/>
          <w:szCs w:val="24"/>
        </w:rPr>
        <w:t xml:space="preserve"> – RATE ISSUE</w:t>
      </w:r>
    </w:p>
    <w:p w:rsidR="00705ECD" w:rsidRDefault="00705ECD" w:rsidP="00705ECD">
      <w:pPr>
        <w:pStyle w:val="ListParagraph"/>
        <w:spacing w:after="0" w:line="240" w:lineRule="auto"/>
        <w:jc w:val="both"/>
        <w:rPr>
          <w:rFonts w:ascii="Arial" w:hAnsi="Arial" w:cs="Arial"/>
          <w:sz w:val="24"/>
          <w:szCs w:val="24"/>
        </w:rPr>
      </w:pPr>
    </w:p>
    <w:p w:rsidR="00705ECD" w:rsidRPr="0016737E" w:rsidRDefault="00705ECD" w:rsidP="00705ECD">
      <w:pPr>
        <w:spacing w:after="0" w:line="240" w:lineRule="auto"/>
        <w:jc w:val="both"/>
        <w:rPr>
          <w:rFonts w:ascii="Arial" w:hAnsi="Arial" w:cs="Arial"/>
          <w:sz w:val="24"/>
          <w:szCs w:val="24"/>
        </w:rPr>
      </w:pPr>
      <w:r w:rsidRPr="0016737E">
        <w:rPr>
          <w:rFonts w:ascii="Arial" w:hAnsi="Arial" w:cs="Arial"/>
          <w:sz w:val="24"/>
          <w:szCs w:val="24"/>
        </w:rPr>
        <w:t>Amendment in section 115BBE increasing the rate of tax to 60% is not retrospectively applicable</w:t>
      </w:r>
    </w:p>
    <w:p w:rsidR="00705ECD" w:rsidRDefault="00705ECD" w:rsidP="00705ECD">
      <w:pPr>
        <w:pStyle w:val="ListParagraph"/>
        <w:spacing w:after="0" w:line="240" w:lineRule="auto"/>
        <w:ind w:left="1440"/>
        <w:jc w:val="both"/>
        <w:rPr>
          <w:rFonts w:ascii="Arial" w:hAnsi="Arial" w:cs="Arial"/>
          <w:sz w:val="24"/>
          <w:szCs w:val="24"/>
        </w:rPr>
      </w:pPr>
    </w:p>
    <w:p w:rsidR="00705ECD" w:rsidRDefault="00705ECD" w:rsidP="008A2FDE">
      <w:pPr>
        <w:pStyle w:val="ListParagraph"/>
        <w:numPr>
          <w:ilvl w:val="0"/>
          <w:numId w:val="38"/>
        </w:numPr>
        <w:spacing w:after="0" w:line="240" w:lineRule="auto"/>
        <w:jc w:val="both"/>
        <w:rPr>
          <w:rFonts w:ascii="Arial" w:hAnsi="Arial" w:cs="Arial"/>
          <w:sz w:val="24"/>
          <w:szCs w:val="24"/>
        </w:rPr>
      </w:pPr>
      <w:r w:rsidRPr="00104D04">
        <w:rPr>
          <w:rFonts w:ascii="Arial" w:hAnsi="Arial" w:cs="Arial"/>
          <w:sz w:val="24"/>
          <w:szCs w:val="24"/>
        </w:rPr>
        <w:t xml:space="preserve">The Hon’ble Madras High Court in </w:t>
      </w:r>
      <w:r w:rsidRPr="00104D04">
        <w:rPr>
          <w:rFonts w:ascii="Arial" w:hAnsi="Arial" w:cs="Arial"/>
          <w:b/>
          <w:i/>
          <w:sz w:val="24"/>
          <w:szCs w:val="24"/>
        </w:rPr>
        <w:t xml:space="preserve">S.M.I.L.E Microfinance Limited v ACIT 2024 SCC </w:t>
      </w:r>
      <w:proofErr w:type="spellStart"/>
      <w:r w:rsidRPr="00104D04">
        <w:rPr>
          <w:rFonts w:ascii="Arial" w:hAnsi="Arial" w:cs="Arial"/>
          <w:b/>
          <w:i/>
          <w:sz w:val="24"/>
          <w:szCs w:val="24"/>
        </w:rPr>
        <w:t>OnLine</w:t>
      </w:r>
      <w:proofErr w:type="spellEnd"/>
      <w:r w:rsidRPr="00104D04">
        <w:rPr>
          <w:rFonts w:ascii="Arial" w:hAnsi="Arial" w:cs="Arial"/>
          <w:b/>
          <w:i/>
          <w:sz w:val="24"/>
          <w:szCs w:val="24"/>
        </w:rPr>
        <w:t xml:space="preserve"> Mad 8416</w:t>
      </w:r>
      <w:r w:rsidRPr="00104D04">
        <w:rPr>
          <w:rFonts w:ascii="Arial" w:hAnsi="Arial" w:cs="Arial"/>
          <w:sz w:val="24"/>
          <w:szCs w:val="24"/>
        </w:rPr>
        <w:t xml:space="preserve"> has held that the rate of 60 percent is to be imposed only for the transactions from 01.04.2017. </w:t>
      </w:r>
    </w:p>
    <w:p w:rsidR="00705ECD" w:rsidRPr="00104D04" w:rsidRDefault="00705ECD" w:rsidP="00705ECD">
      <w:pPr>
        <w:pStyle w:val="ListParagraph"/>
        <w:spacing w:after="0" w:line="240" w:lineRule="auto"/>
        <w:ind w:left="1440"/>
        <w:jc w:val="both"/>
        <w:rPr>
          <w:rFonts w:ascii="Arial" w:hAnsi="Arial" w:cs="Arial"/>
          <w:sz w:val="24"/>
          <w:szCs w:val="24"/>
        </w:rPr>
      </w:pPr>
    </w:p>
    <w:p w:rsidR="00705ECD" w:rsidRDefault="00705ECD" w:rsidP="008A2FDE">
      <w:pPr>
        <w:pStyle w:val="ListParagraph"/>
        <w:numPr>
          <w:ilvl w:val="0"/>
          <w:numId w:val="38"/>
        </w:numPr>
        <w:spacing w:after="0" w:line="240" w:lineRule="auto"/>
        <w:jc w:val="both"/>
        <w:rPr>
          <w:rFonts w:ascii="Arial" w:hAnsi="Arial" w:cs="Arial"/>
          <w:sz w:val="24"/>
          <w:szCs w:val="24"/>
        </w:rPr>
      </w:pPr>
      <w:r w:rsidRPr="00104D04">
        <w:rPr>
          <w:rFonts w:ascii="Arial" w:hAnsi="Arial" w:cs="Arial"/>
          <w:sz w:val="24"/>
          <w:szCs w:val="24"/>
        </w:rPr>
        <w:t xml:space="preserve">The above order of the Hon’ble Madras High Court has been followed in </w:t>
      </w:r>
      <w:proofErr w:type="spellStart"/>
      <w:r w:rsidRPr="00104D04">
        <w:rPr>
          <w:rFonts w:ascii="Arial" w:hAnsi="Arial" w:cs="Arial"/>
          <w:b/>
          <w:i/>
          <w:sz w:val="24"/>
          <w:szCs w:val="24"/>
        </w:rPr>
        <w:t>Naranbhai</w:t>
      </w:r>
      <w:proofErr w:type="spellEnd"/>
      <w:r w:rsidRPr="00104D04">
        <w:rPr>
          <w:rFonts w:ascii="Arial" w:hAnsi="Arial" w:cs="Arial"/>
          <w:b/>
          <w:i/>
          <w:sz w:val="24"/>
          <w:szCs w:val="24"/>
        </w:rPr>
        <w:t xml:space="preserve"> </w:t>
      </w:r>
      <w:proofErr w:type="spellStart"/>
      <w:r w:rsidRPr="00104D04">
        <w:rPr>
          <w:rFonts w:ascii="Arial" w:hAnsi="Arial" w:cs="Arial"/>
          <w:b/>
          <w:i/>
          <w:sz w:val="24"/>
          <w:szCs w:val="24"/>
        </w:rPr>
        <w:t>Samatbhai</w:t>
      </w:r>
      <w:proofErr w:type="spellEnd"/>
      <w:r w:rsidRPr="00104D04">
        <w:rPr>
          <w:rFonts w:ascii="Arial" w:hAnsi="Arial" w:cs="Arial"/>
          <w:b/>
          <w:i/>
          <w:sz w:val="24"/>
          <w:szCs w:val="24"/>
        </w:rPr>
        <w:t xml:space="preserve"> </w:t>
      </w:r>
      <w:proofErr w:type="spellStart"/>
      <w:r w:rsidRPr="00104D04">
        <w:rPr>
          <w:rFonts w:ascii="Arial" w:hAnsi="Arial" w:cs="Arial"/>
          <w:b/>
          <w:i/>
          <w:sz w:val="24"/>
          <w:szCs w:val="24"/>
        </w:rPr>
        <w:t>Bharwad</w:t>
      </w:r>
      <w:proofErr w:type="spellEnd"/>
      <w:r w:rsidRPr="00104D04">
        <w:rPr>
          <w:rFonts w:ascii="Arial" w:hAnsi="Arial" w:cs="Arial"/>
          <w:b/>
          <w:i/>
          <w:sz w:val="24"/>
          <w:szCs w:val="24"/>
        </w:rPr>
        <w:t xml:space="preserve">, through legal heir </w:t>
      </w:r>
      <w:proofErr w:type="spellStart"/>
      <w:r w:rsidRPr="00104D04">
        <w:rPr>
          <w:rFonts w:ascii="Arial" w:hAnsi="Arial" w:cs="Arial"/>
          <w:b/>
          <w:i/>
          <w:sz w:val="24"/>
          <w:szCs w:val="24"/>
        </w:rPr>
        <w:t>Devrajbhai</w:t>
      </w:r>
      <w:proofErr w:type="spellEnd"/>
      <w:r w:rsidRPr="00104D04">
        <w:rPr>
          <w:rFonts w:ascii="Arial" w:hAnsi="Arial" w:cs="Arial"/>
          <w:b/>
          <w:i/>
          <w:sz w:val="24"/>
          <w:szCs w:val="24"/>
        </w:rPr>
        <w:t xml:space="preserve"> </w:t>
      </w:r>
      <w:proofErr w:type="spellStart"/>
      <w:r w:rsidRPr="00104D04">
        <w:rPr>
          <w:rFonts w:ascii="Arial" w:hAnsi="Arial" w:cs="Arial"/>
          <w:b/>
          <w:i/>
          <w:sz w:val="24"/>
          <w:szCs w:val="24"/>
        </w:rPr>
        <w:t>Naranbhai</w:t>
      </w:r>
      <w:proofErr w:type="spellEnd"/>
      <w:r w:rsidRPr="00104D04">
        <w:rPr>
          <w:rFonts w:ascii="Arial" w:hAnsi="Arial" w:cs="Arial"/>
          <w:b/>
          <w:i/>
          <w:sz w:val="24"/>
          <w:szCs w:val="24"/>
        </w:rPr>
        <w:t xml:space="preserve"> </w:t>
      </w:r>
      <w:proofErr w:type="spellStart"/>
      <w:r w:rsidRPr="00104D04">
        <w:rPr>
          <w:rFonts w:ascii="Arial" w:hAnsi="Arial" w:cs="Arial"/>
          <w:b/>
          <w:i/>
          <w:sz w:val="24"/>
          <w:szCs w:val="24"/>
        </w:rPr>
        <w:t>Bharwad</w:t>
      </w:r>
      <w:proofErr w:type="spellEnd"/>
      <w:r w:rsidRPr="00104D04">
        <w:rPr>
          <w:rFonts w:ascii="Arial" w:hAnsi="Arial" w:cs="Arial"/>
          <w:b/>
          <w:i/>
          <w:sz w:val="24"/>
          <w:szCs w:val="24"/>
        </w:rPr>
        <w:t xml:space="preserve"> v ITO in ITA No.272 </w:t>
      </w:r>
      <w:proofErr w:type="spellStart"/>
      <w:r w:rsidRPr="00104D04">
        <w:rPr>
          <w:rFonts w:ascii="Arial" w:hAnsi="Arial" w:cs="Arial"/>
          <w:b/>
          <w:i/>
          <w:sz w:val="24"/>
          <w:szCs w:val="24"/>
        </w:rPr>
        <w:t>Ahd</w:t>
      </w:r>
      <w:proofErr w:type="spellEnd"/>
      <w:r w:rsidRPr="00104D04">
        <w:rPr>
          <w:rFonts w:ascii="Arial" w:hAnsi="Arial" w:cs="Arial"/>
          <w:b/>
          <w:i/>
          <w:sz w:val="24"/>
          <w:szCs w:val="24"/>
        </w:rPr>
        <w:t xml:space="preserve"> 2024 Ahmedabad ITAT</w:t>
      </w:r>
      <w:r w:rsidRPr="00104D04">
        <w:rPr>
          <w:rFonts w:ascii="Arial" w:hAnsi="Arial" w:cs="Arial"/>
          <w:sz w:val="24"/>
          <w:szCs w:val="24"/>
        </w:rPr>
        <w:t xml:space="preserve"> </w:t>
      </w:r>
    </w:p>
    <w:p w:rsidR="00705ECD" w:rsidRPr="0016737E" w:rsidRDefault="00705ECD" w:rsidP="00705ECD">
      <w:pPr>
        <w:spacing w:after="0" w:line="240" w:lineRule="auto"/>
        <w:jc w:val="both"/>
        <w:rPr>
          <w:rFonts w:ascii="Arial" w:hAnsi="Arial" w:cs="Arial"/>
          <w:b/>
          <w:sz w:val="24"/>
          <w:szCs w:val="24"/>
        </w:rPr>
      </w:pPr>
    </w:p>
    <w:p w:rsidR="000C5F1C" w:rsidRPr="00705ECD" w:rsidRDefault="000C5F1C" w:rsidP="00705ECD">
      <w:pPr>
        <w:spacing w:after="0"/>
        <w:jc w:val="both"/>
        <w:rPr>
          <w:rFonts w:ascii="Arial" w:hAnsi="Arial" w:cs="Arial"/>
          <w:sz w:val="24"/>
          <w:szCs w:val="24"/>
          <w:lang w:val="en-US"/>
        </w:rPr>
      </w:pPr>
    </w:p>
    <w:sectPr w:rsidR="000C5F1C" w:rsidRPr="00705ECD">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2FDE" w:rsidRDefault="008A2FDE" w:rsidP="00A63086">
      <w:pPr>
        <w:spacing w:after="0" w:line="240" w:lineRule="auto"/>
      </w:pPr>
      <w:r>
        <w:separator/>
      </w:r>
    </w:p>
  </w:endnote>
  <w:endnote w:type="continuationSeparator" w:id="0">
    <w:p w:rsidR="008A2FDE" w:rsidRDefault="008A2FDE" w:rsidP="00A630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4451317"/>
      <w:docPartObj>
        <w:docPartGallery w:val="Page Numbers (Bottom of Page)"/>
        <w:docPartUnique/>
      </w:docPartObj>
    </w:sdtPr>
    <w:sdtEndPr>
      <w:rPr>
        <w:noProof/>
      </w:rPr>
    </w:sdtEndPr>
    <w:sdtContent>
      <w:p w:rsidR="00AA0099" w:rsidRDefault="00AA0099">
        <w:pPr>
          <w:pStyle w:val="Footer"/>
          <w:jc w:val="center"/>
        </w:pPr>
        <w:r>
          <w:fldChar w:fldCharType="begin"/>
        </w:r>
        <w:r>
          <w:instrText xml:space="preserve"> PAGE   \* MERGEFORMAT </w:instrText>
        </w:r>
        <w:r>
          <w:fldChar w:fldCharType="separate"/>
        </w:r>
        <w:r w:rsidR="00705ECD">
          <w:rPr>
            <w:noProof/>
          </w:rPr>
          <w:t>20</w:t>
        </w:r>
        <w:r>
          <w:rPr>
            <w:noProof/>
          </w:rPr>
          <w:fldChar w:fldCharType="end"/>
        </w:r>
      </w:p>
    </w:sdtContent>
  </w:sdt>
  <w:p w:rsidR="00AA0099" w:rsidRDefault="00AA00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2FDE" w:rsidRDefault="008A2FDE" w:rsidP="00A63086">
      <w:pPr>
        <w:spacing w:after="0" w:line="240" w:lineRule="auto"/>
      </w:pPr>
      <w:r>
        <w:separator/>
      </w:r>
    </w:p>
  </w:footnote>
  <w:footnote w:type="continuationSeparator" w:id="0">
    <w:p w:rsidR="008A2FDE" w:rsidRDefault="008A2FDE" w:rsidP="00A630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12BEF"/>
    <w:multiLevelType w:val="hybridMultilevel"/>
    <w:tmpl w:val="3E5495CA"/>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
    <w:nsid w:val="01350F25"/>
    <w:multiLevelType w:val="hybridMultilevel"/>
    <w:tmpl w:val="61D83886"/>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
    <w:nsid w:val="0C206336"/>
    <w:multiLevelType w:val="hybridMultilevel"/>
    <w:tmpl w:val="112ABDF6"/>
    <w:lvl w:ilvl="0" w:tplc="A18AAF50">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
    <w:nsid w:val="100A75FC"/>
    <w:multiLevelType w:val="hybridMultilevel"/>
    <w:tmpl w:val="BA48072E"/>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10DB615A"/>
    <w:multiLevelType w:val="hybridMultilevel"/>
    <w:tmpl w:val="388CCDE0"/>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125925C5"/>
    <w:multiLevelType w:val="hybridMultilevel"/>
    <w:tmpl w:val="7B2CE55E"/>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33349BF"/>
    <w:multiLevelType w:val="hybridMultilevel"/>
    <w:tmpl w:val="E13EABA4"/>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1584110E"/>
    <w:multiLevelType w:val="hybridMultilevel"/>
    <w:tmpl w:val="CF6E5E32"/>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8">
    <w:nsid w:val="15E52EA7"/>
    <w:multiLevelType w:val="hybridMultilevel"/>
    <w:tmpl w:val="28F0E348"/>
    <w:lvl w:ilvl="0" w:tplc="C36EF96E">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16E91B6C"/>
    <w:multiLevelType w:val="hybridMultilevel"/>
    <w:tmpl w:val="8C983A88"/>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0">
    <w:nsid w:val="19E34747"/>
    <w:multiLevelType w:val="hybridMultilevel"/>
    <w:tmpl w:val="020A9A04"/>
    <w:lvl w:ilvl="0" w:tplc="9CB09386">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1">
    <w:nsid w:val="1D143FFA"/>
    <w:multiLevelType w:val="hybridMultilevel"/>
    <w:tmpl w:val="3790E99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1E5429D3"/>
    <w:multiLevelType w:val="hybridMultilevel"/>
    <w:tmpl w:val="5C221056"/>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246F5FB8"/>
    <w:multiLevelType w:val="hybridMultilevel"/>
    <w:tmpl w:val="D9402E06"/>
    <w:lvl w:ilvl="0" w:tplc="4009000D">
      <w:start w:val="1"/>
      <w:numFmt w:val="bullet"/>
      <w:lvlText w:val=""/>
      <w:lvlJc w:val="left"/>
      <w:pPr>
        <w:ind w:left="1866" w:hanging="360"/>
      </w:pPr>
      <w:rPr>
        <w:rFonts w:ascii="Wingdings" w:hAnsi="Wingdings" w:hint="default"/>
      </w:rPr>
    </w:lvl>
    <w:lvl w:ilvl="1" w:tplc="40090003" w:tentative="1">
      <w:start w:val="1"/>
      <w:numFmt w:val="bullet"/>
      <w:lvlText w:val="o"/>
      <w:lvlJc w:val="left"/>
      <w:pPr>
        <w:ind w:left="2586" w:hanging="360"/>
      </w:pPr>
      <w:rPr>
        <w:rFonts w:ascii="Courier New" w:hAnsi="Courier New" w:cs="Courier New" w:hint="default"/>
      </w:rPr>
    </w:lvl>
    <w:lvl w:ilvl="2" w:tplc="40090005" w:tentative="1">
      <w:start w:val="1"/>
      <w:numFmt w:val="bullet"/>
      <w:lvlText w:val=""/>
      <w:lvlJc w:val="left"/>
      <w:pPr>
        <w:ind w:left="3306" w:hanging="360"/>
      </w:pPr>
      <w:rPr>
        <w:rFonts w:ascii="Wingdings" w:hAnsi="Wingdings" w:hint="default"/>
      </w:rPr>
    </w:lvl>
    <w:lvl w:ilvl="3" w:tplc="40090001" w:tentative="1">
      <w:start w:val="1"/>
      <w:numFmt w:val="bullet"/>
      <w:lvlText w:val=""/>
      <w:lvlJc w:val="left"/>
      <w:pPr>
        <w:ind w:left="4026" w:hanging="360"/>
      </w:pPr>
      <w:rPr>
        <w:rFonts w:ascii="Symbol" w:hAnsi="Symbol" w:hint="default"/>
      </w:rPr>
    </w:lvl>
    <w:lvl w:ilvl="4" w:tplc="40090003" w:tentative="1">
      <w:start w:val="1"/>
      <w:numFmt w:val="bullet"/>
      <w:lvlText w:val="o"/>
      <w:lvlJc w:val="left"/>
      <w:pPr>
        <w:ind w:left="4746" w:hanging="360"/>
      </w:pPr>
      <w:rPr>
        <w:rFonts w:ascii="Courier New" w:hAnsi="Courier New" w:cs="Courier New" w:hint="default"/>
      </w:rPr>
    </w:lvl>
    <w:lvl w:ilvl="5" w:tplc="40090005" w:tentative="1">
      <w:start w:val="1"/>
      <w:numFmt w:val="bullet"/>
      <w:lvlText w:val=""/>
      <w:lvlJc w:val="left"/>
      <w:pPr>
        <w:ind w:left="5466" w:hanging="360"/>
      </w:pPr>
      <w:rPr>
        <w:rFonts w:ascii="Wingdings" w:hAnsi="Wingdings" w:hint="default"/>
      </w:rPr>
    </w:lvl>
    <w:lvl w:ilvl="6" w:tplc="40090001" w:tentative="1">
      <w:start w:val="1"/>
      <w:numFmt w:val="bullet"/>
      <w:lvlText w:val=""/>
      <w:lvlJc w:val="left"/>
      <w:pPr>
        <w:ind w:left="6186" w:hanging="360"/>
      </w:pPr>
      <w:rPr>
        <w:rFonts w:ascii="Symbol" w:hAnsi="Symbol" w:hint="default"/>
      </w:rPr>
    </w:lvl>
    <w:lvl w:ilvl="7" w:tplc="40090003" w:tentative="1">
      <w:start w:val="1"/>
      <w:numFmt w:val="bullet"/>
      <w:lvlText w:val="o"/>
      <w:lvlJc w:val="left"/>
      <w:pPr>
        <w:ind w:left="6906" w:hanging="360"/>
      </w:pPr>
      <w:rPr>
        <w:rFonts w:ascii="Courier New" w:hAnsi="Courier New" w:cs="Courier New" w:hint="default"/>
      </w:rPr>
    </w:lvl>
    <w:lvl w:ilvl="8" w:tplc="40090005" w:tentative="1">
      <w:start w:val="1"/>
      <w:numFmt w:val="bullet"/>
      <w:lvlText w:val=""/>
      <w:lvlJc w:val="left"/>
      <w:pPr>
        <w:ind w:left="7626" w:hanging="360"/>
      </w:pPr>
      <w:rPr>
        <w:rFonts w:ascii="Wingdings" w:hAnsi="Wingdings" w:hint="default"/>
      </w:rPr>
    </w:lvl>
  </w:abstractNum>
  <w:abstractNum w:abstractNumId="14">
    <w:nsid w:val="282E1CD1"/>
    <w:multiLevelType w:val="hybridMultilevel"/>
    <w:tmpl w:val="CA84E234"/>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2B790C8C"/>
    <w:multiLevelType w:val="hybridMultilevel"/>
    <w:tmpl w:val="C1927CE2"/>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2E1647A2"/>
    <w:multiLevelType w:val="hybridMultilevel"/>
    <w:tmpl w:val="7FEAB23C"/>
    <w:lvl w:ilvl="0" w:tplc="C90E9CD0">
      <w:start w:val="1"/>
      <w:numFmt w:val="decimal"/>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7">
    <w:nsid w:val="30903ADB"/>
    <w:multiLevelType w:val="hybridMultilevel"/>
    <w:tmpl w:val="514C69C8"/>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8">
    <w:nsid w:val="32687492"/>
    <w:multiLevelType w:val="multilevel"/>
    <w:tmpl w:val="BF989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3087F23"/>
    <w:multiLevelType w:val="hybridMultilevel"/>
    <w:tmpl w:val="D2DE18B4"/>
    <w:lvl w:ilvl="0" w:tplc="8D0C7708">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nsid w:val="36C5502B"/>
    <w:multiLevelType w:val="multilevel"/>
    <w:tmpl w:val="861A0B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D61634B"/>
    <w:multiLevelType w:val="hybridMultilevel"/>
    <w:tmpl w:val="C37E647A"/>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nsid w:val="3E3710A5"/>
    <w:multiLevelType w:val="multilevel"/>
    <w:tmpl w:val="9E465AC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3">
    <w:nsid w:val="42D7794C"/>
    <w:multiLevelType w:val="multilevel"/>
    <w:tmpl w:val="6D82A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4B22044"/>
    <w:multiLevelType w:val="hybridMultilevel"/>
    <w:tmpl w:val="58EAA0EA"/>
    <w:lvl w:ilvl="0" w:tplc="B98A67BA">
      <w:start w:val="1"/>
      <w:numFmt w:val="decimal"/>
      <w:lvlText w:val="(%1)"/>
      <w:lvlJc w:val="left"/>
      <w:pPr>
        <w:ind w:left="720" w:hanging="360"/>
      </w:pPr>
      <w:rPr>
        <w:rFonts w:ascii="Arial" w:eastAsiaTheme="minorHAnsi" w:hAnsi="Arial"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50F1F35"/>
    <w:multiLevelType w:val="hybridMultilevel"/>
    <w:tmpl w:val="D6FC2864"/>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6">
    <w:nsid w:val="46C946F7"/>
    <w:multiLevelType w:val="hybridMultilevel"/>
    <w:tmpl w:val="8A9E391A"/>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nsid w:val="475A0EDA"/>
    <w:multiLevelType w:val="hybridMultilevel"/>
    <w:tmpl w:val="8750AA3E"/>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nsid w:val="476C3DB1"/>
    <w:multiLevelType w:val="hybridMultilevel"/>
    <w:tmpl w:val="FF282614"/>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nsid w:val="49725DD3"/>
    <w:multiLevelType w:val="hybridMultilevel"/>
    <w:tmpl w:val="71DEB058"/>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nsid w:val="4DB9002D"/>
    <w:multiLevelType w:val="multilevel"/>
    <w:tmpl w:val="B52CE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0E0728A"/>
    <w:multiLevelType w:val="multilevel"/>
    <w:tmpl w:val="D89ED4A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2">
    <w:nsid w:val="52205993"/>
    <w:multiLevelType w:val="multilevel"/>
    <w:tmpl w:val="63B81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1DE5030"/>
    <w:multiLevelType w:val="hybridMultilevel"/>
    <w:tmpl w:val="5178CF42"/>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nsid w:val="62A94C3C"/>
    <w:multiLevelType w:val="hybridMultilevel"/>
    <w:tmpl w:val="256AA1AA"/>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nsid w:val="66064061"/>
    <w:multiLevelType w:val="hybridMultilevel"/>
    <w:tmpl w:val="B5366E78"/>
    <w:lvl w:ilvl="0" w:tplc="EC2E6A26">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6">
    <w:nsid w:val="6750369A"/>
    <w:multiLevelType w:val="hybridMultilevel"/>
    <w:tmpl w:val="CD0AB21C"/>
    <w:lvl w:ilvl="0" w:tplc="536CB74C">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7">
    <w:nsid w:val="6E074161"/>
    <w:multiLevelType w:val="hybridMultilevel"/>
    <w:tmpl w:val="4D088E2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nsid w:val="70D60924"/>
    <w:multiLevelType w:val="hybridMultilevel"/>
    <w:tmpl w:val="A0E870FA"/>
    <w:lvl w:ilvl="0" w:tplc="4009000D">
      <w:start w:val="1"/>
      <w:numFmt w:val="bullet"/>
      <w:lvlText w:val=""/>
      <w:lvlJc w:val="left"/>
      <w:pPr>
        <w:ind w:left="2160" w:hanging="360"/>
      </w:pPr>
      <w:rPr>
        <w:rFonts w:ascii="Wingdings" w:hAnsi="Wingdings"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39">
    <w:nsid w:val="716A3917"/>
    <w:multiLevelType w:val="hybridMultilevel"/>
    <w:tmpl w:val="26085942"/>
    <w:lvl w:ilvl="0" w:tplc="D58ABA9A">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40">
    <w:nsid w:val="72185F5C"/>
    <w:multiLevelType w:val="hybridMultilevel"/>
    <w:tmpl w:val="2C4CDEAA"/>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41">
    <w:nsid w:val="73705E70"/>
    <w:multiLevelType w:val="hybridMultilevel"/>
    <w:tmpl w:val="58EAA0EA"/>
    <w:lvl w:ilvl="0" w:tplc="B98A67BA">
      <w:start w:val="1"/>
      <w:numFmt w:val="decimal"/>
      <w:lvlText w:val="(%1)"/>
      <w:lvlJc w:val="left"/>
      <w:pPr>
        <w:ind w:left="720" w:hanging="360"/>
      </w:pPr>
      <w:rPr>
        <w:rFonts w:ascii="Arial" w:eastAsiaTheme="minorHAnsi" w:hAnsi="Arial"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6155460"/>
    <w:multiLevelType w:val="hybridMultilevel"/>
    <w:tmpl w:val="6DE455B0"/>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3">
    <w:nsid w:val="7B954C97"/>
    <w:multiLevelType w:val="hybridMultilevel"/>
    <w:tmpl w:val="2A544DE6"/>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4">
    <w:nsid w:val="7CB21384"/>
    <w:multiLevelType w:val="hybridMultilevel"/>
    <w:tmpl w:val="A3D0F4D2"/>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45">
    <w:nsid w:val="7D092709"/>
    <w:multiLevelType w:val="multilevel"/>
    <w:tmpl w:val="88DE1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D8F18F6"/>
    <w:multiLevelType w:val="multilevel"/>
    <w:tmpl w:val="B8620F84"/>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47">
    <w:nsid w:val="7E2A5D85"/>
    <w:multiLevelType w:val="hybridMultilevel"/>
    <w:tmpl w:val="548AB73E"/>
    <w:lvl w:ilvl="0" w:tplc="4FD4D582">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48">
    <w:nsid w:val="7FE9603B"/>
    <w:multiLevelType w:val="hybridMultilevel"/>
    <w:tmpl w:val="0A02672A"/>
    <w:lvl w:ilvl="0" w:tplc="4009000D">
      <w:start w:val="1"/>
      <w:numFmt w:val="bullet"/>
      <w:lvlText w:val=""/>
      <w:lvlJc w:val="left"/>
      <w:pPr>
        <w:ind w:left="2160" w:hanging="360"/>
      </w:pPr>
      <w:rPr>
        <w:rFonts w:ascii="Wingdings" w:hAnsi="Wingdings"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num w:numId="1">
    <w:abstractNumId w:val="4"/>
  </w:num>
  <w:num w:numId="2">
    <w:abstractNumId w:val="33"/>
  </w:num>
  <w:num w:numId="3">
    <w:abstractNumId w:val="29"/>
  </w:num>
  <w:num w:numId="4">
    <w:abstractNumId w:val="5"/>
  </w:num>
  <w:num w:numId="5">
    <w:abstractNumId w:val="26"/>
  </w:num>
  <w:num w:numId="6">
    <w:abstractNumId w:val="14"/>
  </w:num>
  <w:num w:numId="7">
    <w:abstractNumId w:val="34"/>
  </w:num>
  <w:num w:numId="8">
    <w:abstractNumId w:val="8"/>
  </w:num>
  <w:num w:numId="9">
    <w:abstractNumId w:val="3"/>
  </w:num>
  <w:num w:numId="10">
    <w:abstractNumId w:val="7"/>
  </w:num>
  <w:num w:numId="11">
    <w:abstractNumId w:val="44"/>
  </w:num>
  <w:num w:numId="12">
    <w:abstractNumId w:val="42"/>
  </w:num>
  <w:num w:numId="13">
    <w:abstractNumId w:val="21"/>
  </w:num>
  <w:num w:numId="14">
    <w:abstractNumId w:val="13"/>
  </w:num>
  <w:num w:numId="15">
    <w:abstractNumId w:val="11"/>
  </w:num>
  <w:num w:numId="16">
    <w:abstractNumId w:val="0"/>
  </w:num>
  <w:num w:numId="17">
    <w:abstractNumId w:val="9"/>
  </w:num>
  <w:num w:numId="18">
    <w:abstractNumId w:val="27"/>
  </w:num>
  <w:num w:numId="19">
    <w:abstractNumId w:val="1"/>
  </w:num>
  <w:num w:numId="20">
    <w:abstractNumId w:val="43"/>
  </w:num>
  <w:num w:numId="21">
    <w:abstractNumId w:val="37"/>
  </w:num>
  <w:num w:numId="22">
    <w:abstractNumId w:val="36"/>
  </w:num>
  <w:num w:numId="23">
    <w:abstractNumId w:val="25"/>
  </w:num>
  <w:num w:numId="24">
    <w:abstractNumId w:val="40"/>
  </w:num>
  <w:num w:numId="25">
    <w:abstractNumId w:val="48"/>
  </w:num>
  <w:num w:numId="26">
    <w:abstractNumId w:val="38"/>
  </w:num>
  <w:num w:numId="27">
    <w:abstractNumId w:val="17"/>
  </w:num>
  <w:num w:numId="28">
    <w:abstractNumId w:val="22"/>
  </w:num>
  <w:num w:numId="29">
    <w:abstractNumId w:val="46"/>
  </w:num>
  <w:num w:numId="30">
    <w:abstractNumId w:val="23"/>
  </w:num>
  <w:num w:numId="31">
    <w:abstractNumId w:val="31"/>
  </w:num>
  <w:num w:numId="32">
    <w:abstractNumId w:val="18"/>
  </w:num>
  <w:num w:numId="33">
    <w:abstractNumId w:val="45"/>
  </w:num>
  <w:num w:numId="34">
    <w:abstractNumId w:val="20"/>
  </w:num>
  <w:num w:numId="35">
    <w:abstractNumId w:val="32"/>
  </w:num>
  <w:num w:numId="36">
    <w:abstractNumId w:val="30"/>
  </w:num>
  <w:num w:numId="37">
    <w:abstractNumId w:val="12"/>
  </w:num>
  <w:num w:numId="38">
    <w:abstractNumId w:val="28"/>
  </w:num>
  <w:num w:numId="39">
    <w:abstractNumId w:val="6"/>
  </w:num>
  <w:num w:numId="40">
    <w:abstractNumId w:val="15"/>
  </w:num>
  <w:num w:numId="41">
    <w:abstractNumId w:val="10"/>
  </w:num>
  <w:num w:numId="42">
    <w:abstractNumId w:val="2"/>
  </w:num>
  <w:num w:numId="43">
    <w:abstractNumId w:val="47"/>
  </w:num>
  <w:num w:numId="44">
    <w:abstractNumId w:val="19"/>
  </w:num>
  <w:num w:numId="45">
    <w:abstractNumId w:val="39"/>
  </w:num>
  <w:num w:numId="46">
    <w:abstractNumId w:val="16"/>
  </w:num>
  <w:num w:numId="47">
    <w:abstractNumId w:val="41"/>
  </w:num>
  <w:num w:numId="48">
    <w:abstractNumId w:val="24"/>
  </w:num>
  <w:num w:numId="49">
    <w:abstractNumId w:val="3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6FB"/>
    <w:rsid w:val="00000E25"/>
    <w:rsid w:val="000103E8"/>
    <w:rsid w:val="00014044"/>
    <w:rsid w:val="0002156C"/>
    <w:rsid w:val="00033110"/>
    <w:rsid w:val="00034BB0"/>
    <w:rsid w:val="00050ED6"/>
    <w:rsid w:val="00055FE9"/>
    <w:rsid w:val="00085F2A"/>
    <w:rsid w:val="000A3305"/>
    <w:rsid w:val="000B36BD"/>
    <w:rsid w:val="000C5F1C"/>
    <w:rsid w:val="000D44BA"/>
    <w:rsid w:val="000D6AD0"/>
    <w:rsid w:val="000E11CE"/>
    <w:rsid w:val="00123219"/>
    <w:rsid w:val="00126586"/>
    <w:rsid w:val="00127E63"/>
    <w:rsid w:val="00132DA3"/>
    <w:rsid w:val="00133D82"/>
    <w:rsid w:val="0014638A"/>
    <w:rsid w:val="00147066"/>
    <w:rsid w:val="00150BA3"/>
    <w:rsid w:val="001558B4"/>
    <w:rsid w:val="00156D54"/>
    <w:rsid w:val="0016103C"/>
    <w:rsid w:val="00177A77"/>
    <w:rsid w:val="0018502E"/>
    <w:rsid w:val="0019444C"/>
    <w:rsid w:val="001954D7"/>
    <w:rsid w:val="00197A18"/>
    <w:rsid w:val="001B2008"/>
    <w:rsid w:val="001C69A1"/>
    <w:rsid w:val="001D4014"/>
    <w:rsid w:val="001E63BF"/>
    <w:rsid w:val="001F15EB"/>
    <w:rsid w:val="00207C69"/>
    <w:rsid w:val="00215FC3"/>
    <w:rsid w:val="002315E4"/>
    <w:rsid w:val="00233EF4"/>
    <w:rsid w:val="002659E2"/>
    <w:rsid w:val="00274C72"/>
    <w:rsid w:val="00282277"/>
    <w:rsid w:val="00293FD7"/>
    <w:rsid w:val="002A3CAE"/>
    <w:rsid w:val="002A7519"/>
    <w:rsid w:val="002C474E"/>
    <w:rsid w:val="002D31EB"/>
    <w:rsid w:val="002D4A03"/>
    <w:rsid w:val="002F6DA9"/>
    <w:rsid w:val="00305596"/>
    <w:rsid w:val="00310B4F"/>
    <w:rsid w:val="00314510"/>
    <w:rsid w:val="00322A94"/>
    <w:rsid w:val="00332362"/>
    <w:rsid w:val="0033486A"/>
    <w:rsid w:val="00336FAA"/>
    <w:rsid w:val="00346E9D"/>
    <w:rsid w:val="00353F20"/>
    <w:rsid w:val="00365CD8"/>
    <w:rsid w:val="003766A7"/>
    <w:rsid w:val="00377039"/>
    <w:rsid w:val="00391AD9"/>
    <w:rsid w:val="00396752"/>
    <w:rsid w:val="0039699C"/>
    <w:rsid w:val="003B3A85"/>
    <w:rsid w:val="003B73D0"/>
    <w:rsid w:val="003E0739"/>
    <w:rsid w:val="003F1879"/>
    <w:rsid w:val="00406AE1"/>
    <w:rsid w:val="004326D7"/>
    <w:rsid w:val="00444740"/>
    <w:rsid w:val="00460B83"/>
    <w:rsid w:val="004904F4"/>
    <w:rsid w:val="0049369C"/>
    <w:rsid w:val="004A4974"/>
    <w:rsid w:val="004B10B0"/>
    <w:rsid w:val="004B6E84"/>
    <w:rsid w:val="004B7B0D"/>
    <w:rsid w:val="004C5FD2"/>
    <w:rsid w:val="004D4376"/>
    <w:rsid w:val="004D7B63"/>
    <w:rsid w:val="005020A7"/>
    <w:rsid w:val="00503841"/>
    <w:rsid w:val="00506122"/>
    <w:rsid w:val="00536251"/>
    <w:rsid w:val="005436D9"/>
    <w:rsid w:val="00571A4B"/>
    <w:rsid w:val="00582D57"/>
    <w:rsid w:val="005923C0"/>
    <w:rsid w:val="005A7C62"/>
    <w:rsid w:val="005B7B63"/>
    <w:rsid w:val="005D313A"/>
    <w:rsid w:val="005D65F0"/>
    <w:rsid w:val="005F3C65"/>
    <w:rsid w:val="00611C0C"/>
    <w:rsid w:val="006172C4"/>
    <w:rsid w:val="00633E48"/>
    <w:rsid w:val="006570EA"/>
    <w:rsid w:val="00664005"/>
    <w:rsid w:val="00671023"/>
    <w:rsid w:val="006726BD"/>
    <w:rsid w:val="00685123"/>
    <w:rsid w:val="0068514B"/>
    <w:rsid w:val="006A5B5E"/>
    <w:rsid w:val="006C5AD8"/>
    <w:rsid w:val="006D4D01"/>
    <w:rsid w:val="006E3AD2"/>
    <w:rsid w:val="006E52F1"/>
    <w:rsid w:val="006F6518"/>
    <w:rsid w:val="00705ECD"/>
    <w:rsid w:val="00712DCE"/>
    <w:rsid w:val="00730EA6"/>
    <w:rsid w:val="00733499"/>
    <w:rsid w:val="007461D9"/>
    <w:rsid w:val="00755AFF"/>
    <w:rsid w:val="00782E42"/>
    <w:rsid w:val="00795DB9"/>
    <w:rsid w:val="007C6D9A"/>
    <w:rsid w:val="007E0759"/>
    <w:rsid w:val="007E7967"/>
    <w:rsid w:val="0081349D"/>
    <w:rsid w:val="00831ABB"/>
    <w:rsid w:val="008417D8"/>
    <w:rsid w:val="0085591B"/>
    <w:rsid w:val="00876FD6"/>
    <w:rsid w:val="00886F39"/>
    <w:rsid w:val="008930A2"/>
    <w:rsid w:val="008A2FDE"/>
    <w:rsid w:val="008B2ACF"/>
    <w:rsid w:val="00903A70"/>
    <w:rsid w:val="00912F2E"/>
    <w:rsid w:val="00923175"/>
    <w:rsid w:val="009667E9"/>
    <w:rsid w:val="009A0BCB"/>
    <w:rsid w:val="00A026C7"/>
    <w:rsid w:val="00A31DE0"/>
    <w:rsid w:val="00A3564B"/>
    <w:rsid w:val="00A63086"/>
    <w:rsid w:val="00A6782B"/>
    <w:rsid w:val="00A74020"/>
    <w:rsid w:val="00A742AB"/>
    <w:rsid w:val="00A95200"/>
    <w:rsid w:val="00AA0099"/>
    <w:rsid w:val="00AB7844"/>
    <w:rsid w:val="00AC1AA3"/>
    <w:rsid w:val="00AD08F5"/>
    <w:rsid w:val="00AD22A6"/>
    <w:rsid w:val="00AE7426"/>
    <w:rsid w:val="00B33216"/>
    <w:rsid w:val="00B33A90"/>
    <w:rsid w:val="00B370CF"/>
    <w:rsid w:val="00B50E3D"/>
    <w:rsid w:val="00B5708C"/>
    <w:rsid w:val="00B64557"/>
    <w:rsid w:val="00B71584"/>
    <w:rsid w:val="00B71E8F"/>
    <w:rsid w:val="00B842EB"/>
    <w:rsid w:val="00B85BB8"/>
    <w:rsid w:val="00B94AA3"/>
    <w:rsid w:val="00BA60A5"/>
    <w:rsid w:val="00BB2663"/>
    <w:rsid w:val="00BB38F9"/>
    <w:rsid w:val="00BC4B69"/>
    <w:rsid w:val="00BC5201"/>
    <w:rsid w:val="00C116FB"/>
    <w:rsid w:val="00C4541E"/>
    <w:rsid w:val="00C45AE2"/>
    <w:rsid w:val="00C607DF"/>
    <w:rsid w:val="00C72359"/>
    <w:rsid w:val="00C76AA8"/>
    <w:rsid w:val="00C93FFC"/>
    <w:rsid w:val="00CA02FE"/>
    <w:rsid w:val="00CA345F"/>
    <w:rsid w:val="00CD58FA"/>
    <w:rsid w:val="00CE37C7"/>
    <w:rsid w:val="00CF175B"/>
    <w:rsid w:val="00D02E6A"/>
    <w:rsid w:val="00D07A2D"/>
    <w:rsid w:val="00D6442A"/>
    <w:rsid w:val="00D64B99"/>
    <w:rsid w:val="00D76969"/>
    <w:rsid w:val="00D9003B"/>
    <w:rsid w:val="00DA29F6"/>
    <w:rsid w:val="00DC07C3"/>
    <w:rsid w:val="00DC3978"/>
    <w:rsid w:val="00DD219A"/>
    <w:rsid w:val="00DD6B97"/>
    <w:rsid w:val="00DF47DB"/>
    <w:rsid w:val="00E2443A"/>
    <w:rsid w:val="00E36C6A"/>
    <w:rsid w:val="00E56748"/>
    <w:rsid w:val="00E62C5C"/>
    <w:rsid w:val="00E865CF"/>
    <w:rsid w:val="00E954E9"/>
    <w:rsid w:val="00EA0094"/>
    <w:rsid w:val="00EA0377"/>
    <w:rsid w:val="00EA0783"/>
    <w:rsid w:val="00EB6486"/>
    <w:rsid w:val="00ED18D0"/>
    <w:rsid w:val="00EE74F4"/>
    <w:rsid w:val="00EF0615"/>
    <w:rsid w:val="00EF2367"/>
    <w:rsid w:val="00EF3586"/>
    <w:rsid w:val="00F10971"/>
    <w:rsid w:val="00F14ACD"/>
    <w:rsid w:val="00F31532"/>
    <w:rsid w:val="00F41AA7"/>
    <w:rsid w:val="00F8368F"/>
    <w:rsid w:val="00FA3D16"/>
    <w:rsid w:val="00FB0C14"/>
    <w:rsid w:val="00FB3089"/>
    <w:rsid w:val="00FD7784"/>
    <w:rsid w:val="00FF2BE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EDABF7-898C-4DF6-99F4-3784CB425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7519"/>
  </w:style>
  <w:style w:type="paragraph" w:styleId="Heading3">
    <w:name w:val="heading 3"/>
    <w:basedOn w:val="Normal"/>
    <w:link w:val="Heading3Char"/>
    <w:uiPriority w:val="9"/>
    <w:qFormat/>
    <w:rsid w:val="005020A7"/>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58B4"/>
    <w:pPr>
      <w:ind w:left="720"/>
      <w:contextualSpacing/>
    </w:pPr>
  </w:style>
  <w:style w:type="table" w:styleId="TableGrid">
    <w:name w:val="Table Grid"/>
    <w:basedOn w:val="TableNormal"/>
    <w:uiPriority w:val="39"/>
    <w:rsid w:val="00831A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831ABB"/>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831ABB"/>
    <w:rPr>
      <w:b/>
      <w:bCs/>
    </w:rPr>
  </w:style>
  <w:style w:type="character" w:styleId="Hyperlink">
    <w:name w:val="Hyperlink"/>
    <w:basedOn w:val="DefaultParagraphFont"/>
    <w:uiPriority w:val="99"/>
    <w:unhideWhenUsed/>
    <w:rsid w:val="00AD22A6"/>
    <w:rPr>
      <w:color w:val="0000FF"/>
      <w:u w:val="single"/>
    </w:rPr>
  </w:style>
  <w:style w:type="character" w:customStyle="1" w:styleId="t286pc">
    <w:name w:val="t286pc"/>
    <w:basedOn w:val="DefaultParagraphFont"/>
    <w:rsid w:val="009A0BCB"/>
  </w:style>
  <w:style w:type="paragraph" w:customStyle="1" w:styleId="textaligncenter">
    <w:name w:val="text_align_center"/>
    <w:basedOn w:val="Normal"/>
    <w:rsid w:val="00353F20"/>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Header">
    <w:name w:val="header"/>
    <w:basedOn w:val="Normal"/>
    <w:link w:val="HeaderChar"/>
    <w:uiPriority w:val="99"/>
    <w:unhideWhenUsed/>
    <w:rsid w:val="00A630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3086"/>
  </w:style>
  <w:style w:type="paragraph" w:styleId="Footer">
    <w:name w:val="footer"/>
    <w:basedOn w:val="Normal"/>
    <w:link w:val="FooterChar"/>
    <w:uiPriority w:val="99"/>
    <w:unhideWhenUsed/>
    <w:rsid w:val="00A630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3086"/>
  </w:style>
  <w:style w:type="character" w:customStyle="1" w:styleId="Heading3Char">
    <w:name w:val="Heading 3 Char"/>
    <w:basedOn w:val="DefaultParagraphFont"/>
    <w:link w:val="Heading3"/>
    <w:uiPriority w:val="9"/>
    <w:rsid w:val="005020A7"/>
    <w:rPr>
      <w:rFonts w:ascii="Times New Roman" w:eastAsia="Times New Roman" w:hAnsi="Times New Roman" w:cs="Times New Roman"/>
      <w:b/>
      <w:bCs/>
      <w:sz w:val="27"/>
      <w:szCs w:val="27"/>
      <w:lang w:eastAsia="en-IN"/>
    </w:rPr>
  </w:style>
  <w:style w:type="paragraph" w:styleId="BodyText">
    <w:name w:val="Body Text"/>
    <w:basedOn w:val="Normal"/>
    <w:link w:val="BodyTextChar"/>
    <w:uiPriority w:val="99"/>
    <w:semiHidden/>
    <w:unhideWhenUsed/>
    <w:rsid w:val="00705ECD"/>
    <w:pPr>
      <w:spacing w:after="0" w:line="240" w:lineRule="auto"/>
      <w:jc w:val="both"/>
    </w:pPr>
    <w:rPr>
      <w:rFonts w:ascii="Times New Roman" w:eastAsia="Times New Roman" w:hAnsi="Times New Roman" w:cs="Times New Roman"/>
      <w:sz w:val="28"/>
      <w:szCs w:val="24"/>
      <w:lang w:val="en-US"/>
    </w:rPr>
  </w:style>
  <w:style w:type="character" w:customStyle="1" w:styleId="BodyTextChar">
    <w:name w:val="Body Text Char"/>
    <w:basedOn w:val="DefaultParagraphFont"/>
    <w:link w:val="BodyText"/>
    <w:uiPriority w:val="99"/>
    <w:semiHidden/>
    <w:rsid w:val="00705ECD"/>
    <w:rPr>
      <w:rFonts w:ascii="Times New Roman" w:eastAsia="Times New Roman" w:hAnsi="Times New Roman" w:cs="Times New Roman"/>
      <w:sz w:val="28"/>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909560">
      <w:bodyDiv w:val="1"/>
      <w:marLeft w:val="0"/>
      <w:marRight w:val="0"/>
      <w:marTop w:val="0"/>
      <w:marBottom w:val="0"/>
      <w:divBdr>
        <w:top w:val="none" w:sz="0" w:space="0" w:color="auto"/>
        <w:left w:val="none" w:sz="0" w:space="0" w:color="auto"/>
        <w:bottom w:val="none" w:sz="0" w:space="0" w:color="auto"/>
        <w:right w:val="none" w:sz="0" w:space="0" w:color="auto"/>
      </w:divBdr>
    </w:div>
    <w:div w:id="257250328">
      <w:bodyDiv w:val="1"/>
      <w:marLeft w:val="0"/>
      <w:marRight w:val="0"/>
      <w:marTop w:val="0"/>
      <w:marBottom w:val="0"/>
      <w:divBdr>
        <w:top w:val="none" w:sz="0" w:space="0" w:color="auto"/>
        <w:left w:val="none" w:sz="0" w:space="0" w:color="auto"/>
        <w:bottom w:val="none" w:sz="0" w:space="0" w:color="auto"/>
        <w:right w:val="none" w:sz="0" w:space="0" w:color="auto"/>
      </w:divBdr>
    </w:div>
    <w:div w:id="398480649">
      <w:bodyDiv w:val="1"/>
      <w:marLeft w:val="0"/>
      <w:marRight w:val="0"/>
      <w:marTop w:val="0"/>
      <w:marBottom w:val="0"/>
      <w:divBdr>
        <w:top w:val="none" w:sz="0" w:space="0" w:color="auto"/>
        <w:left w:val="none" w:sz="0" w:space="0" w:color="auto"/>
        <w:bottom w:val="none" w:sz="0" w:space="0" w:color="auto"/>
        <w:right w:val="none" w:sz="0" w:space="0" w:color="auto"/>
      </w:divBdr>
      <w:divsChild>
        <w:div w:id="1966231681">
          <w:marLeft w:val="0"/>
          <w:marRight w:val="0"/>
          <w:marTop w:val="0"/>
          <w:marBottom w:val="0"/>
          <w:divBdr>
            <w:top w:val="none" w:sz="0" w:space="0" w:color="auto"/>
            <w:left w:val="none" w:sz="0" w:space="0" w:color="auto"/>
            <w:bottom w:val="none" w:sz="0" w:space="0" w:color="auto"/>
            <w:right w:val="none" w:sz="0" w:space="0" w:color="auto"/>
          </w:divBdr>
          <w:divsChild>
            <w:div w:id="1020425821">
              <w:marLeft w:val="0"/>
              <w:marRight w:val="0"/>
              <w:marTop w:val="0"/>
              <w:marBottom w:val="0"/>
              <w:divBdr>
                <w:top w:val="none" w:sz="0" w:space="0" w:color="auto"/>
                <w:left w:val="none" w:sz="0" w:space="0" w:color="auto"/>
                <w:bottom w:val="none" w:sz="0" w:space="0" w:color="auto"/>
                <w:right w:val="none" w:sz="0" w:space="0" w:color="auto"/>
              </w:divBdr>
              <w:divsChild>
                <w:div w:id="633102848">
                  <w:marLeft w:val="0"/>
                  <w:marRight w:val="0"/>
                  <w:marTop w:val="0"/>
                  <w:marBottom w:val="0"/>
                  <w:divBdr>
                    <w:top w:val="none" w:sz="0" w:space="0" w:color="auto"/>
                    <w:left w:val="none" w:sz="0" w:space="0" w:color="auto"/>
                    <w:bottom w:val="none" w:sz="0" w:space="0" w:color="auto"/>
                    <w:right w:val="none" w:sz="0" w:space="0" w:color="auto"/>
                  </w:divBdr>
                  <w:divsChild>
                    <w:div w:id="959454518">
                      <w:marLeft w:val="0"/>
                      <w:marRight w:val="0"/>
                      <w:marTop w:val="0"/>
                      <w:marBottom w:val="0"/>
                      <w:divBdr>
                        <w:top w:val="none" w:sz="0" w:space="0" w:color="auto"/>
                        <w:left w:val="none" w:sz="0" w:space="0" w:color="auto"/>
                        <w:bottom w:val="none" w:sz="0" w:space="0" w:color="auto"/>
                        <w:right w:val="none" w:sz="0" w:space="0" w:color="auto"/>
                      </w:divBdr>
                      <w:divsChild>
                        <w:div w:id="2132820344">
                          <w:marLeft w:val="0"/>
                          <w:marRight w:val="0"/>
                          <w:marTop w:val="0"/>
                          <w:marBottom w:val="0"/>
                          <w:divBdr>
                            <w:top w:val="none" w:sz="0" w:space="0" w:color="auto"/>
                            <w:left w:val="none" w:sz="0" w:space="0" w:color="auto"/>
                            <w:bottom w:val="none" w:sz="0" w:space="0" w:color="auto"/>
                            <w:right w:val="none" w:sz="0" w:space="0" w:color="auto"/>
                          </w:divBdr>
                          <w:divsChild>
                            <w:div w:id="4021221">
                              <w:marLeft w:val="0"/>
                              <w:marRight w:val="0"/>
                              <w:marTop w:val="0"/>
                              <w:marBottom w:val="0"/>
                              <w:divBdr>
                                <w:top w:val="none" w:sz="0" w:space="0" w:color="auto"/>
                                <w:left w:val="none" w:sz="0" w:space="0" w:color="auto"/>
                                <w:bottom w:val="none" w:sz="0" w:space="0" w:color="auto"/>
                                <w:right w:val="none" w:sz="0" w:space="0" w:color="auto"/>
                              </w:divBdr>
                              <w:divsChild>
                                <w:div w:id="1043754772">
                                  <w:marLeft w:val="0"/>
                                  <w:marRight w:val="0"/>
                                  <w:marTop w:val="0"/>
                                  <w:marBottom w:val="0"/>
                                  <w:divBdr>
                                    <w:top w:val="none" w:sz="0" w:space="0" w:color="auto"/>
                                    <w:left w:val="none" w:sz="0" w:space="0" w:color="auto"/>
                                    <w:bottom w:val="none" w:sz="0" w:space="0" w:color="auto"/>
                                    <w:right w:val="none" w:sz="0" w:space="0" w:color="auto"/>
                                  </w:divBdr>
                                  <w:divsChild>
                                    <w:div w:id="968170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7652921">
      <w:bodyDiv w:val="1"/>
      <w:marLeft w:val="0"/>
      <w:marRight w:val="0"/>
      <w:marTop w:val="0"/>
      <w:marBottom w:val="0"/>
      <w:divBdr>
        <w:top w:val="none" w:sz="0" w:space="0" w:color="auto"/>
        <w:left w:val="none" w:sz="0" w:space="0" w:color="auto"/>
        <w:bottom w:val="none" w:sz="0" w:space="0" w:color="auto"/>
        <w:right w:val="none" w:sz="0" w:space="0" w:color="auto"/>
      </w:divBdr>
    </w:div>
    <w:div w:id="593439290">
      <w:bodyDiv w:val="1"/>
      <w:marLeft w:val="0"/>
      <w:marRight w:val="0"/>
      <w:marTop w:val="0"/>
      <w:marBottom w:val="0"/>
      <w:divBdr>
        <w:top w:val="none" w:sz="0" w:space="0" w:color="auto"/>
        <w:left w:val="none" w:sz="0" w:space="0" w:color="auto"/>
        <w:bottom w:val="none" w:sz="0" w:space="0" w:color="auto"/>
        <w:right w:val="none" w:sz="0" w:space="0" w:color="auto"/>
      </w:divBdr>
    </w:div>
    <w:div w:id="926578805">
      <w:bodyDiv w:val="1"/>
      <w:marLeft w:val="0"/>
      <w:marRight w:val="0"/>
      <w:marTop w:val="0"/>
      <w:marBottom w:val="0"/>
      <w:divBdr>
        <w:top w:val="none" w:sz="0" w:space="0" w:color="auto"/>
        <w:left w:val="none" w:sz="0" w:space="0" w:color="auto"/>
        <w:bottom w:val="none" w:sz="0" w:space="0" w:color="auto"/>
        <w:right w:val="none" w:sz="0" w:space="0" w:color="auto"/>
      </w:divBdr>
    </w:div>
    <w:div w:id="963928221">
      <w:bodyDiv w:val="1"/>
      <w:marLeft w:val="0"/>
      <w:marRight w:val="0"/>
      <w:marTop w:val="0"/>
      <w:marBottom w:val="0"/>
      <w:divBdr>
        <w:top w:val="none" w:sz="0" w:space="0" w:color="auto"/>
        <w:left w:val="none" w:sz="0" w:space="0" w:color="auto"/>
        <w:bottom w:val="none" w:sz="0" w:space="0" w:color="auto"/>
        <w:right w:val="none" w:sz="0" w:space="0" w:color="auto"/>
      </w:divBdr>
    </w:div>
    <w:div w:id="1272473333">
      <w:bodyDiv w:val="1"/>
      <w:marLeft w:val="0"/>
      <w:marRight w:val="0"/>
      <w:marTop w:val="0"/>
      <w:marBottom w:val="0"/>
      <w:divBdr>
        <w:top w:val="none" w:sz="0" w:space="0" w:color="auto"/>
        <w:left w:val="none" w:sz="0" w:space="0" w:color="auto"/>
        <w:bottom w:val="none" w:sz="0" w:space="0" w:color="auto"/>
        <w:right w:val="none" w:sz="0" w:space="0" w:color="auto"/>
      </w:divBdr>
      <w:divsChild>
        <w:div w:id="2035230969">
          <w:marLeft w:val="0"/>
          <w:marRight w:val="0"/>
          <w:marTop w:val="0"/>
          <w:marBottom w:val="160"/>
          <w:divBdr>
            <w:top w:val="none" w:sz="0" w:space="0" w:color="auto"/>
            <w:left w:val="none" w:sz="0" w:space="0" w:color="auto"/>
            <w:bottom w:val="none" w:sz="0" w:space="0" w:color="auto"/>
            <w:right w:val="none" w:sz="0" w:space="0" w:color="auto"/>
          </w:divBdr>
        </w:div>
      </w:divsChild>
    </w:div>
    <w:div w:id="1430085075">
      <w:bodyDiv w:val="1"/>
      <w:marLeft w:val="0"/>
      <w:marRight w:val="0"/>
      <w:marTop w:val="0"/>
      <w:marBottom w:val="0"/>
      <w:divBdr>
        <w:top w:val="none" w:sz="0" w:space="0" w:color="auto"/>
        <w:left w:val="none" w:sz="0" w:space="0" w:color="auto"/>
        <w:bottom w:val="none" w:sz="0" w:space="0" w:color="auto"/>
        <w:right w:val="none" w:sz="0" w:space="0" w:color="auto"/>
      </w:divBdr>
    </w:div>
    <w:div w:id="1740135583">
      <w:bodyDiv w:val="1"/>
      <w:marLeft w:val="0"/>
      <w:marRight w:val="0"/>
      <w:marTop w:val="0"/>
      <w:marBottom w:val="0"/>
      <w:divBdr>
        <w:top w:val="none" w:sz="0" w:space="0" w:color="auto"/>
        <w:left w:val="none" w:sz="0" w:space="0" w:color="auto"/>
        <w:bottom w:val="none" w:sz="0" w:space="0" w:color="auto"/>
        <w:right w:val="none" w:sz="0" w:space="0" w:color="auto"/>
      </w:divBdr>
    </w:div>
    <w:div w:id="1760982977">
      <w:bodyDiv w:val="1"/>
      <w:marLeft w:val="0"/>
      <w:marRight w:val="0"/>
      <w:marTop w:val="0"/>
      <w:marBottom w:val="0"/>
      <w:divBdr>
        <w:top w:val="none" w:sz="0" w:space="0" w:color="auto"/>
        <w:left w:val="none" w:sz="0" w:space="0" w:color="auto"/>
        <w:bottom w:val="none" w:sz="0" w:space="0" w:color="auto"/>
        <w:right w:val="none" w:sz="0" w:space="0" w:color="auto"/>
      </w:divBdr>
      <w:divsChild>
        <w:div w:id="948044136">
          <w:marLeft w:val="454"/>
          <w:marRight w:val="0"/>
          <w:marTop w:val="80"/>
          <w:marBottom w:val="160"/>
          <w:divBdr>
            <w:top w:val="none" w:sz="0" w:space="0" w:color="auto"/>
            <w:left w:val="none" w:sz="0" w:space="0" w:color="auto"/>
            <w:bottom w:val="none" w:sz="0" w:space="0" w:color="auto"/>
            <w:right w:val="none" w:sz="0" w:space="0" w:color="auto"/>
          </w:divBdr>
        </w:div>
        <w:div w:id="25912126">
          <w:marLeft w:val="454"/>
          <w:marRight w:val="0"/>
          <w:marTop w:val="80"/>
          <w:marBottom w:val="160"/>
          <w:divBdr>
            <w:top w:val="none" w:sz="0" w:space="0" w:color="auto"/>
            <w:left w:val="none" w:sz="0" w:space="0" w:color="auto"/>
            <w:bottom w:val="none" w:sz="0" w:space="0" w:color="auto"/>
            <w:right w:val="none" w:sz="0" w:space="0" w:color="auto"/>
          </w:divBdr>
        </w:div>
      </w:divsChild>
    </w:div>
    <w:div w:id="1966883543">
      <w:bodyDiv w:val="1"/>
      <w:marLeft w:val="0"/>
      <w:marRight w:val="0"/>
      <w:marTop w:val="0"/>
      <w:marBottom w:val="0"/>
      <w:divBdr>
        <w:top w:val="none" w:sz="0" w:space="0" w:color="auto"/>
        <w:left w:val="none" w:sz="0" w:space="0" w:color="auto"/>
        <w:bottom w:val="none" w:sz="0" w:space="0" w:color="auto"/>
        <w:right w:val="none" w:sz="0" w:space="0" w:color="auto"/>
      </w:divBdr>
    </w:div>
    <w:div w:id="213944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axmann.com/" TargetMode="External"/><Relationship Id="rId13" Type="http://schemas.openxmlformats.org/officeDocument/2006/relationships/hyperlink" Target="javascript:ShowMainContent('Act','CMSID','10252000000016603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axmann.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axmann.com/" TargetMode="External"/><Relationship Id="rId5" Type="http://schemas.openxmlformats.org/officeDocument/2006/relationships/webSettings" Target="webSettings.xml"/><Relationship Id="rId15" Type="http://schemas.openxmlformats.org/officeDocument/2006/relationships/hyperlink" Target="https://taxguru.in/income-tax/addition-assessee-furnished-identity-creditors-entire-loan-transaction-regular-banking-channel-itat.html" TargetMode="External"/><Relationship Id="rId10" Type="http://schemas.openxmlformats.org/officeDocument/2006/relationships/hyperlink" Target="https://indiankanoon.org/doc/1944929/" TargetMode="External"/><Relationship Id="rId4" Type="http://schemas.openxmlformats.org/officeDocument/2006/relationships/settings" Target="settings.xml"/><Relationship Id="rId9" Type="http://schemas.openxmlformats.org/officeDocument/2006/relationships/hyperlink" Target="http://taxmann.com/" TargetMode="External"/><Relationship Id="rId14" Type="http://schemas.openxmlformats.org/officeDocument/2006/relationships/hyperlink" Target="https://npahilwani.com/valuation-unquoted-shares-income-tax-act-2025-rule-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520573-CD3F-4512-9E3E-D80F81CEB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813</TotalTime>
  <Pages>39</Pages>
  <Words>11963</Words>
  <Characters>68192</Characters>
  <Application>Microsoft Office Word</Application>
  <DocSecurity>0</DocSecurity>
  <Lines>568</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Desktop</dc:creator>
  <cp:keywords/>
  <dc:description/>
  <cp:lastModifiedBy>Desktop</cp:lastModifiedBy>
  <cp:revision>220</cp:revision>
  <dcterms:created xsi:type="dcterms:W3CDTF">2026-05-25T09:21:00Z</dcterms:created>
  <dcterms:modified xsi:type="dcterms:W3CDTF">2026-06-03T09:13:00Z</dcterms:modified>
</cp:coreProperties>
</file>