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B971" w14:textId="7013C5EF" w:rsidR="00893540" w:rsidRPr="0089326B" w:rsidRDefault="00893540">
      <w:pPr>
        <w:rPr>
          <w:rFonts w:ascii="Comic Sans MS" w:hAnsi="Comic Sans MS"/>
          <w:b/>
          <w:bCs/>
        </w:rPr>
      </w:pPr>
      <w:r w:rsidRPr="0089326B">
        <w:rPr>
          <w:rFonts w:ascii="Comic Sans MS" w:hAnsi="Comic Sans MS"/>
        </w:rPr>
        <w:t xml:space="preserve">             </w:t>
      </w:r>
      <w:r w:rsidRPr="0089326B">
        <w:rPr>
          <w:rFonts w:ascii="Comic Sans MS" w:hAnsi="Comic Sans MS"/>
          <w:b/>
          <w:bCs/>
        </w:rPr>
        <w:t xml:space="preserve">BANK </w:t>
      </w:r>
      <w:proofErr w:type="gramStart"/>
      <w:r w:rsidRPr="0089326B">
        <w:rPr>
          <w:rFonts w:ascii="Comic Sans MS" w:hAnsi="Comic Sans MS"/>
          <w:b/>
          <w:bCs/>
        </w:rPr>
        <w:t>AUDIT  –</w:t>
      </w:r>
      <w:proofErr w:type="gramEnd"/>
      <w:r w:rsidRPr="0089326B">
        <w:rPr>
          <w:rFonts w:ascii="Comic Sans MS" w:hAnsi="Comic Sans MS"/>
          <w:b/>
          <w:bCs/>
        </w:rPr>
        <w:t xml:space="preserve"> </w:t>
      </w:r>
      <w:proofErr w:type="gramStart"/>
      <w:r w:rsidRPr="0089326B">
        <w:rPr>
          <w:rFonts w:ascii="Comic Sans MS" w:hAnsi="Comic Sans MS"/>
          <w:b/>
          <w:bCs/>
        </w:rPr>
        <w:t>NON PERFORMING</w:t>
      </w:r>
      <w:proofErr w:type="gramEnd"/>
      <w:r w:rsidRPr="0089326B">
        <w:rPr>
          <w:rFonts w:ascii="Comic Sans MS" w:hAnsi="Comic Sans MS"/>
          <w:b/>
          <w:bCs/>
        </w:rPr>
        <w:t xml:space="preserve"> </w:t>
      </w:r>
      <w:proofErr w:type="gramStart"/>
      <w:r w:rsidRPr="0089326B">
        <w:rPr>
          <w:rFonts w:ascii="Comic Sans MS" w:hAnsi="Comic Sans MS"/>
          <w:b/>
          <w:bCs/>
        </w:rPr>
        <w:t>ASSETS</w:t>
      </w:r>
      <w:r w:rsidR="0016606F" w:rsidRPr="0089326B">
        <w:rPr>
          <w:rFonts w:ascii="Comic Sans MS" w:hAnsi="Comic Sans MS"/>
          <w:b/>
          <w:bCs/>
        </w:rPr>
        <w:t xml:space="preserve">  -</w:t>
      </w:r>
      <w:proofErr w:type="gramEnd"/>
      <w:r w:rsidR="0016606F" w:rsidRPr="0089326B">
        <w:rPr>
          <w:rFonts w:ascii="Comic Sans MS" w:hAnsi="Comic Sans MS"/>
          <w:b/>
          <w:bCs/>
        </w:rPr>
        <w:t xml:space="preserve"> </w:t>
      </w:r>
      <w:r w:rsidR="00BA74F6">
        <w:rPr>
          <w:rFonts w:ascii="Comic Sans MS" w:hAnsi="Comic Sans MS"/>
          <w:b/>
          <w:bCs/>
        </w:rPr>
        <w:t>202</w:t>
      </w:r>
      <w:r w:rsidR="00BF3F1C">
        <w:rPr>
          <w:rFonts w:ascii="Comic Sans MS" w:hAnsi="Comic Sans MS"/>
          <w:b/>
          <w:bCs/>
        </w:rPr>
        <w:t>5-26</w:t>
      </w:r>
    </w:p>
    <w:p w14:paraId="77434916" w14:textId="11E29E52" w:rsidR="00893540" w:rsidRPr="0089326B" w:rsidRDefault="00893540" w:rsidP="00893540">
      <w:pPr>
        <w:pStyle w:val="NoSpacing"/>
        <w:rPr>
          <w:rFonts w:ascii="Comic Sans MS" w:hAnsi="Comic Sans MS"/>
          <w:b/>
          <w:bCs/>
        </w:rPr>
      </w:pPr>
      <w:r w:rsidRPr="0089326B">
        <w:rPr>
          <w:rFonts w:ascii="Comic Sans MS" w:hAnsi="Comic Sans MS"/>
          <w:b/>
          <w:bCs/>
        </w:rPr>
        <w:t xml:space="preserve">            Prepared and Compiled by </w:t>
      </w:r>
      <w:proofErr w:type="spellStart"/>
      <w:r w:rsidRPr="0089326B">
        <w:rPr>
          <w:rFonts w:ascii="Comic Sans MS" w:hAnsi="Comic Sans MS"/>
          <w:b/>
          <w:bCs/>
        </w:rPr>
        <w:t>CA.</w:t>
      </w:r>
      <w:proofErr w:type="gramStart"/>
      <w:r w:rsidRPr="0089326B">
        <w:rPr>
          <w:rFonts w:ascii="Comic Sans MS" w:hAnsi="Comic Sans MS"/>
          <w:b/>
          <w:bCs/>
        </w:rPr>
        <w:t>V.Ravindran</w:t>
      </w:r>
      <w:proofErr w:type="spellEnd"/>
      <w:proofErr w:type="gramEnd"/>
      <w:r w:rsidRPr="0089326B">
        <w:rPr>
          <w:rFonts w:ascii="Comic Sans MS" w:hAnsi="Comic Sans MS"/>
          <w:b/>
          <w:bCs/>
        </w:rPr>
        <w:t xml:space="preserve"> Salem  </w:t>
      </w:r>
    </w:p>
    <w:p w14:paraId="5CC19302" w14:textId="5B88A2FE" w:rsidR="00893540" w:rsidRPr="0089326B" w:rsidRDefault="00893540" w:rsidP="00893540">
      <w:pPr>
        <w:pStyle w:val="NoSpacing"/>
        <w:pBdr>
          <w:bottom w:val="single" w:sz="6" w:space="1" w:color="auto"/>
        </w:pBdr>
        <w:rPr>
          <w:rFonts w:ascii="Comic Sans MS" w:hAnsi="Comic Sans MS"/>
          <w:b/>
          <w:bCs/>
        </w:rPr>
      </w:pPr>
      <w:r w:rsidRPr="0089326B">
        <w:rPr>
          <w:rFonts w:ascii="Comic Sans MS" w:hAnsi="Comic Sans MS"/>
          <w:b/>
          <w:bCs/>
        </w:rPr>
        <w:t xml:space="preserve">   </w:t>
      </w:r>
      <w:proofErr w:type="gramStart"/>
      <w:r w:rsidRPr="0089326B">
        <w:rPr>
          <w:rFonts w:ascii="Comic Sans MS" w:hAnsi="Comic Sans MS"/>
          <w:b/>
          <w:bCs/>
        </w:rPr>
        <w:t>Mail :</w:t>
      </w:r>
      <w:proofErr w:type="gramEnd"/>
      <w:r w:rsidRPr="0089326B">
        <w:rPr>
          <w:rFonts w:ascii="Comic Sans MS" w:hAnsi="Comic Sans MS"/>
          <w:b/>
          <w:bCs/>
        </w:rPr>
        <w:t xml:space="preserve"> </w:t>
      </w:r>
      <w:hyperlink r:id="rId5" w:history="1">
        <w:r w:rsidRPr="0089326B">
          <w:rPr>
            <w:rStyle w:val="Hyperlink"/>
            <w:rFonts w:ascii="Comic Sans MS" w:hAnsi="Comic Sans MS"/>
            <w:b/>
            <w:bCs/>
          </w:rPr>
          <w:t>vanakkamaudit@gmail.com</w:t>
        </w:r>
      </w:hyperlink>
      <w:r w:rsidRPr="0089326B">
        <w:rPr>
          <w:rFonts w:ascii="Comic Sans MS" w:hAnsi="Comic Sans MS"/>
          <w:b/>
          <w:bCs/>
        </w:rPr>
        <w:t xml:space="preserve">              </w:t>
      </w:r>
      <w:proofErr w:type="gramStart"/>
      <w:r w:rsidRPr="0089326B">
        <w:rPr>
          <w:rFonts w:ascii="Comic Sans MS" w:hAnsi="Comic Sans MS"/>
          <w:b/>
          <w:bCs/>
        </w:rPr>
        <w:t>Mobile :</w:t>
      </w:r>
      <w:proofErr w:type="gramEnd"/>
      <w:r w:rsidRPr="0089326B">
        <w:rPr>
          <w:rFonts w:ascii="Comic Sans MS" w:hAnsi="Comic Sans MS"/>
          <w:b/>
          <w:bCs/>
        </w:rPr>
        <w:t xml:space="preserve"> 770 840 4440</w:t>
      </w:r>
    </w:p>
    <w:p w14:paraId="23E1DCFE" w14:textId="41C7EFEF" w:rsidR="00472310" w:rsidRPr="0089326B" w:rsidRDefault="00472310" w:rsidP="00893540">
      <w:pPr>
        <w:pStyle w:val="NoSpacing"/>
        <w:pBdr>
          <w:bottom w:val="single" w:sz="6" w:space="1" w:color="auto"/>
        </w:pBdr>
        <w:rPr>
          <w:rFonts w:ascii="Comic Sans MS" w:hAnsi="Comic Sans MS"/>
          <w:b/>
          <w:bCs/>
        </w:rPr>
      </w:pPr>
      <w:r w:rsidRPr="0089326B">
        <w:rPr>
          <w:rFonts w:ascii="Comic Sans MS" w:hAnsi="Comic Sans MS"/>
          <w:b/>
          <w:bCs/>
        </w:rPr>
        <w:t xml:space="preserve">        You tube Channel </w:t>
      </w:r>
      <w:proofErr w:type="gramStart"/>
      <w:r w:rsidRPr="0089326B">
        <w:rPr>
          <w:rFonts w:ascii="Comic Sans MS" w:hAnsi="Comic Sans MS"/>
          <w:b/>
          <w:bCs/>
        </w:rPr>
        <w:t>name :</w:t>
      </w:r>
      <w:proofErr w:type="gramEnd"/>
      <w:r w:rsidRPr="0089326B">
        <w:rPr>
          <w:rFonts w:ascii="Comic Sans MS" w:hAnsi="Comic Sans MS"/>
          <w:b/>
          <w:bCs/>
        </w:rPr>
        <w:t xml:space="preserve"> </w:t>
      </w:r>
      <w:proofErr w:type="gramStart"/>
      <w:r w:rsidRPr="0089326B">
        <w:rPr>
          <w:rFonts w:ascii="Comic Sans MS" w:hAnsi="Comic Sans MS"/>
          <w:b/>
          <w:bCs/>
        </w:rPr>
        <w:t>( on</w:t>
      </w:r>
      <w:proofErr w:type="gramEnd"/>
      <w:r w:rsidRPr="0089326B">
        <w:rPr>
          <w:rFonts w:ascii="Comic Sans MS" w:hAnsi="Comic Sans MS"/>
          <w:b/>
          <w:bCs/>
        </w:rPr>
        <w:t xml:space="preserve"> Bank audit subjects) = Ravindran V</w:t>
      </w:r>
    </w:p>
    <w:p w14:paraId="197FF19E" w14:textId="2502508A" w:rsidR="00893540" w:rsidRPr="0089326B" w:rsidRDefault="00893540" w:rsidP="00893540">
      <w:pPr>
        <w:pStyle w:val="NoSpacing"/>
        <w:rPr>
          <w:rFonts w:ascii="Comic Sans MS" w:hAnsi="Comic Sans MS"/>
          <w:b/>
          <w:bCs/>
        </w:rPr>
      </w:pPr>
      <w:r w:rsidRPr="0089326B">
        <w:rPr>
          <w:rFonts w:ascii="Comic Sans MS" w:hAnsi="Comic Sans MS"/>
          <w:b/>
          <w:bCs/>
        </w:rPr>
        <w:t>Highlights of Attention</w:t>
      </w:r>
      <w:r w:rsidR="005B4A0A" w:rsidRPr="0089326B">
        <w:rPr>
          <w:rFonts w:ascii="Comic Sans MS" w:hAnsi="Comic Sans MS"/>
          <w:b/>
          <w:bCs/>
        </w:rPr>
        <w:t xml:space="preserve"> of IRAC</w:t>
      </w:r>
      <w:r w:rsidR="0089326B">
        <w:rPr>
          <w:rFonts w:ascii="Comic Sans MS" w:hAnsi="Comic Sans MS"/>
          <w:b/>
          <w:bCs/>
        </w:rPr>
        <w:t xml:space="preserve"> – From Bank Branch Audit Angle</w:t>
      </w:r>
    </w:p>
    <w:p w14:paraId="0BE3D460" w14:textId="40D2F42D" w:rsidR="00893540" w:rsidRPr="0089326B" w:rsidRDefault="00893540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>Please refer the following RBI Circulars applicable for the Audit</w:t>
      </w:r>
    </w:p>
    <w:p w14:paraId="42C6B290" w14:textId="191E0DCF" w:rsidR="00150815" w:rsidRPr="00DE3AFB" w:rsidRDefault="00150815" w:rsidP="001E363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omic Sans MS" w:hAnsi="Comic Sans MS" w:cs="Arial"/>
          <w:color w:val="000000"/>
        </w:rPr>
      </w:pPr>
      <w:r w:rsidRPr="00150815">
        <w:rPr>
          <w:rFonts w:ascii="Comic Sans MS" w:hAnsi="Comic Sans MS" w:cs="Arial"/>
          <w:color w:val="000000"/>
        </w:rPr>
        <w:t xml:space="preserve">Latest Circular for IRAC norms: RBI/DOR/2025-26/164 DOR.STR.REC.83/21.04.048/2025-26 dated 28.11.2025 </w:t>
      </w:r>
      <w:r w:rsidRPr="00150815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n-IN"/>
        </w:rPr>
        <w:t>Reserve Bank of India (Commercial Banks – Income Recognition, Asset Classification and Provisioning) Directions, 2025 (Updated as on January 01, 2026)</w:t>
      </w:r>
    </w:p>
    <w:p w14:paraId="7EF90014" w14:textId="58C96353" w:rsidR="00DE3AFB" w:rsidRPr="00150815" w:rsidRDefault="00DE3AFB" w:rsidP="001E363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omic Sans MS" w:hAnsi="Comic Sans MS" w:cs="Arial"/>
          <w:color w:val="000000"/>
        </w:rPr>
      </w:pPr>
      <w:r>
        <w:rPr>
          <w:rFonts w:ascii="Arial-BoldMT" w:eastAsia="Times New Roman" w:hAnsi="Arial-BoldMT" w:cs="Times New Roman"/>
          <w:color w:val="000000"/>
          <w:sz w:val="24"/>
          <w:szCs w:val="24"/>
          <w:lang w:eastAsia="en-IN"/>
        </w:rPr>
        <w:t>This circular replaces all the existing IRAC norm circulars</w:t>
      </w:r>
    </w:p>
    <w:p w14:paraId="5E4BB8CB" w14:textId="78D64209" w:rsidR="00627BCA" w:rsidRPr="00D64B29" w:rsidRDefault="00551AAD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89326B">
        <w:rPr>
          <w:rFonts w:ascii="Comic Sans MS" w:hAnsi="Comic Sans MS"/>
        </w:rPr>
        <w:t xml:space="preserve">An Account becomes NPA – More than 90 days </w:t>
      </w:r>
      <w:r w:rsidRPr="00D64B29">
        <w:rPr>
          <w:rFonts w:ascii="Comic Sans MS" w:hAnsi="Comic Sans MS"/>
          <w:b/>
          <w:bCs/>
          <w:sz w:val="24"/>
          <w:szCs w:val="24"/>
          <w:u w:val="single"/>
        </w:rPr>
        <w:t xml:space="preserve">from </w:t>
      </w:r>
      <w:proofErr w:type="gramStart"/>
      <w:r w:rsidRPr="00D64B29">
        <w:rPr>
          <w:rFonts w:ascii="Comic Sans MS" w:hAnsi="Comic Sans MS"/>
          <w:b/>
          <w:bCs/>
          <w:sz w:val="24"/>
          <w:szCs w:val="24"/>
          <w:u w:val="single"/>
        </w:rPr>
        <w:t>the  of</w:t>
      </w:r>
      <w:proofErr w:type="gramEnd"/>
      <w:r w:rsidRPr="00D64B29">
        <w:rPr>
          <w:rFonts w:ascii="Comic Sans MS" w:hAnsi="Comic Sans MS"/>
          <w:b/>
          <w:bCs/>
          <w:sz w:val="24"/>
          <w:szCs w:val="24"/>
          <w:u w:val="single"/>
        </w:rPr>
        <w:t xml:space="preserve"> the Due date of loan</w:t>
      </w:r>
    </w:p>
    <w:p w14:paraId="4EB05B0A" w14:textId="4CDE442A" w:rsidR="00AA7ACE" w:rsidRPr="0089326B" w:rsidRDefault="00AA7ACE" w:rsidP="00AA7ACE">
      <w:pPr>
        <w:pStyle w:val="ListParagraph"/>
        <w:jc w:val="both"/>
        <w:rPr>
          <w:rFonts w:ascii="Comic Sans MS" w:hAnsi="Comic Sans MS"/>
          <w:b/>
          <w:bCs/>
          <w:u w:val="single"/>
        </w:rPr>
      </w:pPr>
      <w:r w:rsidRPr="0089326B">
        <w:rPr>
          <w:rFonts w:ascii="Comic Sans MS" w:hAnsi="Comic Sans MS"/>
          <w:b/>
          <w:bCs/>
          <w:u w:val="single"/>
        </w:rPr>
        <w:t>Example to calculate more than 90 days</w:t>
      </w:r>
    </w:p>
    <w:p w14:paraId="5BD7DDC1" w14:textId="05E9DAC0" w:rsidR="00AA7ACE" w:rsidRPr="0089326B" w:rsidRDefault="00AA7ACE" w:rsidP="00AA7ACE">
      <w:pPr>
        <w:pStyle w:val="ListParagraph"/>
        <w:jc w:val="both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701"/>
        <w:gridCol w:w="2693"/>
        <w:gridCol w:w="1179"/>
        <w:gridCol w:w="1463"/>
      </w:tblGrid>
      <w:tr w:rsidR="00AA7ACE" w:rsidRPr="0089326B" w14:paraId="31F16426" w14:textId="0836278D" w:rsidTr="00AA7ACE">
        <w:tc>
          <w:tcPr>
            <w:tcW w:w="1260" w:type="dxa"/>
          </w:tcPr>
          <w:p w14:paraId="0D1F5F4B" w14:textId="1F75000C" w:rsidR="00AA7ACE" w:rsidRPr="0089326B" w:rsidRDefault="00AA7ACE" w:rsidP="00AA7AC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Due Date</w:t>
            </w:r>
          </w:p>
        </w:tc>
        <w:tc>
          <w:tcPr>
            <w:tcW w:w="1701" w:type="dxa"/>
          </w:tcPr>
          <w:p w14:paraId="6E690D9D" w14:textId="648D4DB1" w:rsidR="00AA7ACE" w:rsidRPr="0089326B" w:rsidRDefault="0051034B" w:rsidP="0051034B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*</w:t>
            </w:r>
            <w:r w:rsidR="00AA7ACE" w:rsidRPr="0089326B">
              <w:rPr>
                <w:rFonts w:ascii="Comic Sans MS" w:hAnsi="Comic Sans MS"/>
                <w:b/>
                <w:bCs/>
              </w:rPr>
              <w:t>Overdue from</w:t>
            </w:r>
          </w:p>
          <w:p w14:paraId="07976723" w14:textId="52CA3EE9" w:rsidR="00AA7ACE" w:rsidRPr="0089326B" w:rsidRDefault="00AA7ACE" w:rsidP="00AA7AC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due date</w:t>
            </w:r>
          </w:p>
        </w:tc>
        <w:tc>
          <w:tcPr>
            <w:tcW w:w="2693" w:type="dxa"/>
          </w:tcPr>
          <w:p w14:paraId="565C679B" w14:textId="0D166AFD" w:rsidR="00AA7ACE" w:rsidRPr="0089326B" w:rsidRDefault="00AA7ACE" w:rsidP="00AA7AC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90 Days working </w:t>
            </w:r>
          </w:p>
        </w:tc>
        <w:tc>
          <w:tcPr>
            <w:tcW w:w="1179" w:type="dxa"/>
          </w:tcPr>
          <w:p w14:paraId="31FF807F" w14:textId="70841406" w:rsidR="00AA7ACE" w:rsidRPr="0089326B" w:rsidRDefault="00AA7ACE" w:rsidP="00AA7AC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90 days ends on </w:t>
            </w:r>
          </w:p>
        </w:tc>
        <w:tc>
          <w:tcPr>
            <w:tcW w:w="1463" w:type="dxa"/>
          </w:tcPr>
          <w:p w14:paraId="2097F669" w14:textId="368451C4" w:rsidR="00AA7ACE" w:rsidRPr="0089326B" w:rsidRDefault="00AA7ACE" w:rsidP="00AA7AC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NPA Date</w:t>
            </w:r>
          </w:p>
        </w:tc>
      </w:tr>
      <w:tr w:rsidR="00AA7ACE" w:rsidRPr="0089326B" w14:paraId="3B2254AF" w14:textId="77777777" w:rsidTr="00AA7ACE">
        <w:tc>
          <w:tcPr>
            <w:tcW w:w="1260" w:type="dxa"/>
          </w:tcPr>
          <w:p w14:paraId="45907A0C" w14:textId="060D88BB" w:rsidR="00AA7ACE" w:rsidRPr="0089326B" w:rsidRDefault="00AA7ACE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05.08.2</w:t>
            </w:r>
            <w:r w:rsidR="001B4BE9">
              <w:rPr>
                <w:rFonts w:ascii="Comic Sans MS" w:hAnsi="Comic Sans MS"/>
              </w:rPr>
              <w:t>5</w:t>
            </w:r>
          </w:p>
        </w:tc>
        <w:tc>
          <w:tcPr>
            <w:tcW w:w="1701" w:type="dxa"/>
          </w:tcPr>
          <w:p w14:paraId="52A6F56D" w14:textId="3A03CF37" w:rsidR="00AA7ACE" w:rsidRPr="0089326B" w:rsidRDefault="00AA7ACE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05.08.2</w:t>
            </w:r>
            <w:r w:rsidR="001B4BE9">
              <w:rPr>
                <w:rFonts w:ascii="Comic Sans MS" w:hAnsi="Comic Sans MS"/>
              </w:rPr>
              <w:t>5</w:t>
            </w:r>
          </w:p>
        </w:tc>
        <w:tc>
          <w:tcPr>
            <w:tcW w:w="2693" w:type="dxa"/>
          </w:tcPr>
          <w:p w14:paraId="6A2232FB" w14:textId="1007C0C8" w:rsidR="00AA7ACE" w:rsidRPr="0089326B" w:rsidRDefault="00AA7ACE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 xml:space="preserve">1(due </w:t>
            </w:r>
            <w:proofErr w:type="gramStart"/>
            <w:r w:rsidRPr="0089326B">
              <w:rPr>
                <w:rFonts w:ascii="Comic Sans MS" w:hAnsi="Comic Sans MS"/>
              </w:rPr>
              <w:t>date)+</w:t>
            </w:r>
            <w:proofErr w:type="gramEnd"/>
            <w:r w:rsidRPr="0089326B">
              <w:rPr>
                <w:rFonts w:ascii="Comic Sans MS" w:hAnsi="Comic Sans MS"/>
              </w:rPr>
              <w:t xml:space="preserve"> 26(A)+ 30(S)+31(O)+2(N)</w:t>
            </w:r>
            <w:r w:rsidR="0051034B" w:rsidRPr="0089326B">
              <w:rPr>
                <w:rFonts w:ascii="Comic Sans MS" w:hAnsi="Comic Sans MS"/>
              </w:rPr>
              <w:t xml:space="preserve"> = 90 days </w:t>
            </w:r>
          </w:p>
        </w:tc>
        <w:tc>
          <w:tcPr>
            <w:tcW w:w="1179" w:type="dxa"/>
          </w:tcPr>
          <w:p w14:paraId="3D0AC5F6" w14:textId="5EFF43C1" w:rsidR="00AA7ACE" w:rsidRPr="0089326B" w:rsidRDefault="0051034B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02.11.2</w:t>
            </w:r>
            <w:r w:rsidR="001B4BE9">
              <w:rPr>
                <w:rFonts w:ascii="Comic Sans MS" w:hAnsi="Comic Sans MS"/>
              </w:rPr>
              <w:t>5</w:t>
            </w:r>
          </w:p>
        </w:tc>
        <w:tc>
          <w:tcPr>
            <w:tcW w:w="1463" w:type="dxa"/>
          </w:tcPr>
          <w:p w14:paraId="61595518" w14:textId="38D41C65" w:rsidR="00AA7ACE" w:rsidRPr="0089326B" w:rsidRDefault="0051034B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03.11.2</w:t>
            </w:r>
            <w:r w:rsidR="001B4BE9">
              <w:rPr>
                <w:rFonts w:ascii="Comic Sans MS" w:hAnsi="Comic Sans MS"/>
              </w:rPr>
              <w:t>5</w:t>
            </w:r>
          </w:p>
        </w:tc>
      </w:tr>
      <w:tr w:rsidR="0051034B" w:rsidRPr="0089326B" w14:paraId="37117EFE" w14:textId="77777777" w:rsidTr="00AA7ACE">
        <w:tc>
          <w:tcPr>
            <w:tcW w:w="1260" w:type="dxa"/>
          </w:tcPr>
          <w:p w14:paraId="71F32EAB" w14:textId="342C71A3" w:rsidR="0051034B" w:rsidRPr="0089326B" w:rsidRDefault="0051034B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04.06.2</w:t>
            </w:r>
            <w:r w:rsidR="001B4BE9">
              <w:rPr>
                <w:rFonts w:ascii="Comic Sans MS" w:hAnsi="Comic Sans MS"/>
              </w:rPr>
              <w:t>5</w:t>
            </w:r>
          </w:p>
        </w:tc>
        <w:tc>
          <w:tcPr>
            <w:tcW w:w="1701" w:type="dxa"/>
          </w:tcPr>
          <w:p w14:paraId="19523C67" w14:textId="153ED138" w:rsidR="0051034B" w:rsidRPr="0089326B" w:rsidRDefault="0051034B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04.06.2</w:t>
            </w:r>
            <w:r w:rsidR="001B4BE9">
              <w:rPr>
                <w:rFonts w:ascii="Comic Sans MS" w:hAnsi="Comic Sans MS"/>
              </w:rPr>
              <w:t>5</w:t>
            </w:r>
          </w:p>
        </w:tc>
        <w:tc>
          <w:tcPr>
            <w:tcW w:w="2693" w:type="dxa"/>
          </w:tcPr>
          <w:p w14:paraId="02E3ECA6" w14:textId="163ABCCB" w:rsidR="0051034B" w:rsidRPr="0089326B" w:rsidRDefault="0051034B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 xml:space="preserve">1(due </w:t>
            </w:r>
            <w:proofErr w:type="gramStart"/>
            <w:r w:rsidRPr="0089326B">
              <w:rPr>
                <w:rFonts w:ascii="Comic Sans MS" w:hAnsi="Comic Sans MS"/>
              </w:rPr>
              <w:t>date)+</w:t>
            </w:r>
            <w:proofErr w:type="gramEnd"/>
            <w:r w:rsidRPr="0089326B">
              <w:rPr>
                <w:rFonts w:ascii="Comic Sans MS" w:hAnsi="Comic Sans MS"/>
              </w:rPr>
              <w:t>26(J)+ 31(J)+31(A)+1(S)</w:t>
            </w:r>
          </w:p>
        </w:tc>
        <w:tc>
          <w:tcPr>
            <w:tcW w:w="1179" w:type="dxa"/>
          </w:tcPr>
          <w:p w14:paraId="7CFA5CBD" w14:textId="1109DC06" w:rsidR="0051034B" w:rsidRPr="0089326B" w:rsidRDefault="0051034B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01.09.2</w:t>
            </w:r>
            <w:r w:rsidR="001B4BE9">
              <w:rPr>
                <w:rFonts w:ascii="Comic Sans MS" w:hAnsi="Comic Sans MS"/>
              </w:rPr>
              <w:t>5</w:t>
            </w:r>
          </w:p>
        </w:tc>
        <w:tc>
          <w:tcPr>
            <w:tcW w:w="1463" w:type="dxa"/>
          </w:tcPr>
          <w:p w14:paraId="2BC4C6F5" w14:textId="422116BE" w:rsidR="0051034B" w:rsidRPr="0089326B" w:rsidRDefault="0051034B" w:rsidP="00AA7ACE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02.09.2</w:t>
            </w:r>
            <w:r w:rsidR="001B4BE9">
              <w:rPr>
                <w:rFonts w:ascii="Comic Sans MS" w:hAnsi="Comic Sans MS"/>
              </w:rPr>
              <w:t>5</w:t>
            </w:r>
          </w:p>
        </w:tc>
      </w:tr>
    </w:tbl>
    <w:p w14:paraId="514AE01F" w14:textId="0BDAA665" w:rsidR="0009020F" w:rsidRPr="0089326B" w:rsidRDefault="0051034B" w:rsidP="0009020F">
      <w:pPr>
        <w:pStyle w:val="ListParagraph"/>
        <w:jc w:val="both"/>
        <w:rPr>
          <w:rFonts w:ascii="Comic Sans MS" w:hAnsi="Comic Sans MS" w:cs="Arial"/>
          <w:color w:val="000000"/>
        </w:rPr>
      </w:pPr>
      <w:r w:rsidRPr="0089326B">
        <w:rPr>
          <w:rFonts w:ascii="Comic Sans MS" w:hAnsi="Comic Sans MS"/>
        </w:rPr>
        <w:t xml:space="preserve">          </w:t>
      </w:r>
    </w:p>
    <w:p w14:paraId="701972B2" w14:textId="07D838C6" w:rsidR="00551AAD" w:rsidRPr="0089326B" w:rsidRDefault="00551AAD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The Auditor has to </w:t>
      </w:r>
      <w:proofErr w:type="gramStart"/>
      <w:r w:rsidRPr="0089326B">
        <w:rPr>
          <w:rFonts w:ascii="Comic Sans MS" w:hAnsi="Comic Sans MS"/>
        </w:rPr>
        <w:t>give</w:t>
      </w:r>
      <w:r w:rsidR="005B4A0A" w:rsidRPr="0089326B">
        <w:rPr>
          <w:rFonts w:ascii="Comic Sans MS" w:hAnsi="Comic Sans MS"/>
        </w:rPr>
        <w:t xml:space="preserve"> </w:t>
      </w:r>
      <w:r w:rsidRPr="0089326B">
        <w:rPr>
          <w:rFonts w:ascii="Comic Sans MS" w:hAnsi="Comic Sans MS"/>
        </w:rPr>
        <w:t xml:space="preserve"> separate</w:t>
      </w:r>
      <w:proofErr w:type="gramEnd"/>
      <w:r w:rsidRPr="0089326B">
        <w:rPr>
          <w:rFonts w:ascii="Comic Sans MS" w:hAnsi="Comic Sans MS"/>
        </w:rPr>
        <w:t xml:space="preserve"> certificate for the </w:t>
      </w:r>
      <w:proofErr w:type="gramStart"/>
      <w:r w:rsidRPr="0089326B">
        <w:rPr>
          <w:rFonts w:ascii="Comic Sans MS" w:hAnsi="Comic Sans MS"/>
        </w:rPr>
        <w:t>Classification  for</w:t>
      </w:r>
      <w:proofErr w:type="gramEnd"/>
      <w:r w:rsidRPr="0089326B">
        <w:rPr>
          <w:rFonts w:ascii="Comic Sans MS" w:hAnsi="Comic Sans MS"/>
        </w:rPr>
        <w:t xml:space="preserve"> Special Mentioned </w:t>
      </w:r>
      <w:proofErr w:type="gramStart"/>
      <w:r w:rsidRPr="0089326B">
        <w:rPr>
          <w:rFonts w:ascii="Comic Sans MS" w:hAnsi="Comic Sans MS"/>
        </w:rPr>
        <w:t xml:space="preserve">Accounts  </w:t>
      </w:r>
      <w:proofErr w:type="spellStart"/>
      <w:r w:rsidRPr="0089326B">
        <w:rPr>
          <w:rFonts w:ascii="Comic Sans MS" w:hAnsi="Comic Sans MS"/>
        </w:rPr>
        <w:t>i.e</w:t>
      </w:r>
      <w:proofErr w:type="spellEnd"/>
      <w:proofErr w:type="gramEnd"/>
      <w:r w:rsidRPr="0089326B">
        <w:rPr>
          <w:rFonts w:ascii="Comic Sans MS" w:hAnsi="Comic Sans MS"/>
        </w:rPr>
        <w:t xml:space="preserve"> SMA 0 </w:t>
      </w:r>
      <w:proofErr w:type="gramStart"/>
      <w:r w:rsidRPr="0089326B">
        <w:rPr>
          <w:rFonts w:ascii="Comic Sans MS" w:hAnsi="Comic Sans MS"/>
        </w:rPr>
        <w:t xml:space="preserve">( </w:t>
      </w:r>
      <w:proofErr w:type="spellStart"/>
      <w:r w:rsidR="0009020F" w:rsidRPr="0089326B">
        <w:rPr>
          <w:rFonts w:ascii="Comic Sans MS" w:hAnsi="Comic Sans MS"/>
        </w:rPr>
        <w:t>up</w:t>
      </w:r>
      <w:r w:rsidRPr="0089326B">
        <w:rPr>
          <w:rFonts w:ascii="Comic Sans MS" w:hAnsi="Comic Sans MS"/>
        </w:rPr>
        <w:t>to</w:t>
      </w:r>
      <w:proofErr w:type="spellEnd"/>
      <w:proofErr w:type="gramEnd"/>
      <w:r w:rsidRPr="0089326B">
        <w:rPr>
          <w:rFonts w:ascii="Comic Sans MS" w:hAnsi="Comic Sans MS"/>
        </w:rPr>
        <w:t xml:space="preserve"> 30 days) / SMA 1 (31 days to 60 days) / SMA 2 (61 days to 90 Days)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20"/>
        <w:gridCol w:w="4176"/>
      </w:tblGrid>
      <w:tr w:rsidR="0009020F" w:rsidRPr="0089326B" w14:paraId="28062673" w14:textId="77777777" w:rsidTr="0009020F">
        <w:tc>
          <w:tcPr>
            <w:tcW w:w="4508" w:type="dxa"/>
          </w:tcPr>
          <w:p w14:paraId="348F5646" w14:textId="1D9F733D" w:rsidR="0009020F" w:rsidRPr="0089326B" w:rsidRDefault="0009020F" w:rsidP="0009020F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SMA</w:t>
            </w:r>
          </w:p>
        </w:tc>
        <w:tc>
          <w:tcPr>
            <w:tcW w:w="4508" w:type="dxa"/>
          </w:tcPr>
          <w:p w14:paraId="79ED84A2" w14:textId="0543C51E" w:rsidR="0009020F" w:rsidRPr="0089326B" w:rsidRDefault="0009020F" w:rsidP="0009020F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Applicable</w:t>
            </w:r>
          </w:p>
        </w:tc>
      </w:tr>
      <w:tr w:rsidR="0009020F" w:rsidRPr="0089326B" w14:paraId="2D8D3F8A" w14:textId="77777777" w:rsidTr="0009020F">
        <w:tc>
          <w:tcPr>
            <w:tcW w:w="4508" w:type="dxa"/>
          </w:tcPr>
          <w:p w14:paraId="761AF4FB" w14:textId="15C1321F" w:rsidR="0009020F" w:rsidRPr="0089326B" w:rsidRDefault="0009020F" w:rsidP="0009020F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SMA 0</w:t>
            </w:r>
          </w:p>
        </w:tc>
        <w:tc>
          <w:tcPr>
            <w:tcW w:w="4508" w:type="dxa"/>
          </w:tcPr>
          <w:p w14:paraId="03354463" w14:textId="43A7EFD6" w:rsidR="0009020F" w:rsidRPr="0089326B" w:rsidRDefault="0009020F" w:rsidP="0009020F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Term Loan and not for CC</w:t>
            </w:r>
          </w:p>
        </w:tc>
      </w:tr>
      <w:tr w:rsidR="0009020F" w:rsidRPr="0089326B" w14:paraId="77237C4D" w14:textId="77777777" w:rsidTr="0009020F">
        <w:tc>
          <w:tcPr>
            <w:tcW w:w="4508" w:type="dxa"/>
          </w:tcPr>
          <w:p w14:paraId="328991A5" w14:textId="4CD526B6" w:rsidR="0009020F" w:rsidRPr="0089326B" w:rsidRDefault="0009020F" w:rsidP="0009020F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SMA 1</w:t>
            </w:r>
          </w:p>
        </w:tc>
        <w:tc>
          <w:tcPr>
            <w:tcW w:w="4508" w:type="dxa"/>
          </w:tcPr>
          <w:p w14:paraId="62A5365D" w14:textId="1BBF89DC" w:rsidR="0009020F" w:rsidRPr="0089326B" w:rsidRDefault="0009020F" w:rsidP="0009020F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TL+CC</w:t>
            </w:r>
          </w:p>
        </w:tc>
      </w:tr>
      <w:tr w:rsidR="0009020F" w:rsidRPr="0089326B" w14:paraId="6062C2BB" w14:textId="77777777" w:rsidTr="0009020F">
        <w:tc>
          <w:tcPr>
            <w:tcW w:w="4508" w:type="dxa"/>
          </w:tcPr>
          <w:p w14:paraId="171AA697" w14:textId="5AA490DD" w:rsidR="0009020F" w:rsidRPr="0089326B" w:rsidRDefault="0009020F" w:rsidP="0009020F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SMA 2</w:t>
            </w:r>
          </w:p>
        </w:tc>
        <w:tc>
          <w:tcPr>
            <w:tcW w:w="4508" w:type="dxa"/>
          </w:tcPr>
          <w:p w14:paraId="7475A5B3" w14:textId="5793EA26" w:rsidR="0009020F" w:rsidRPr="0089326B" w:rsidRDefault="0009020F" w:rsidP="0009020F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TL+CC</w:t>
            </w:r>
          </w:p>
        </w:tc>
      </w:tr>
    </w:tbl>
    <w:p w14:paraId="0D06ADAB" w14:textId="77777777" w:rsidR="0009020F" w:rsidRPr="0089326B" w:rsidRDefault="0009020F" w:rsidP="0009020F">
      <w:pPr>
        <w:pStyle w:val="ListParagraph"/>
        <w:jc w:val="both"/>
        <w:rPr>
          <w:rFonts w:ascii="Comic Sans MS" w:hAnsi="Comic Sans MS"/>
        </w:rPr>
      </w:pPr>
    </w:p>
    <w:p w14:paraId="6D41087A" w14:textId="4A1CF2C1" w:rsidR="00551AAD" w:rsidRPr="0089326B" w:rsidRDefault="00551AAD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>The Term “Overdue” is applicable for Term Loan and “Out of Order” is applicable for Cash Credit Loans</w:t>
      </w:r>
    </w:p>
    <w:p w14:paraId="5399AE14" w14:textId="42E5A477" w:rsidR="00551AAD" w:rsidRPr="0089326B" w:rsidRDefault="00551AAD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IRAC </w:t>
      </w:r>
      <w:proofErr w:type="gramStart"/>
      <w:r w:rsidRPr="0089326B">
        <w:rPr>
          <w:rFonts w:ascii="Comic Sans MS" w:hAnsi="Comic Sans MS"/>
        </w:rPr>
        <w:t xml:space="preserve">Classification </w:t>
      </w:r>
      <w:r w:rsidR="0050462C" w:rsidRPr="0089326B">
        <w:rPr>
          <w:rFonts w:ascii="Comic Sans MS" w:hAnsi="Comic Sans MS"/>
        </w:rPr>
        <w:t xml:space="preserve"> are</w:t>
      </w:r>
      <w:proofErr w:type="gramEnd"/>
      <w:r w:rsidR="0050462C" w:rsidRPr="0089326B">
        <w:rPr>
          <w:rFonts w:ascii="Comic Sans MS" w:hAnsi="Comic Sans MS"/>
        </w:rPr>
        <w:t xml:space="preserve"> </w:t>
      </w:r>
      <w:r w:rsidRPr="0089326B">
        <w:rPr>
          <w:rFonts w:ascii="Comic Sans MS" w:hAnsi="Comic Sans MS"/>
        </w:rPr>
        <w:t>Standard / Substandard/</w:t>
      </w:r>
      <w:proofErr w:type="spellStart"/>
      <w:r w:rsidRPr="0089326B">
        <w:rPr>
          <w:rFonts w:ascii="Comic Sans MS" w:hAnsi="Comic Sans MS"/>
        </w:rPr>
        <w:t>Doutbtful</w:t>
      </w:r>
      <w:proofErr w:type="spellEnd"/>
      <w:r w:rsidRPr="0089326B">
        <w:rPr>
          <w:rFonts w:ascii="Comic Sans MS" w:hAnsi="Comic Sans MS"/>
        </w:rPr>
        <w:t>/Loss Assets</w:t>
      </w:r>
    </w:p>
    <w:p w14:paraId="0C741EB3" w14:textId="4EBF0C7B" w:rsidR="00551AAD" w:rsidRDefault="00551AAD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>Provisioning has to be made according to IRAC Classifica</w:t>
      </w:r>
      <w:r w:rsidR="0089326B">
        <w:rPr>
          <w:rFonts w:ascii="Comic Sans MS" w:hAnsi="Comic Sans MS"/>
        </w:rPr>
        <w:t>ti</w:t>
      </w:r>
      <w:r w:rsidRPr="0089326B">
        <w:rPr>
          <w:rFonts w:ascii="Comic Sans MS" w:hAnsi="Comic Sans MS"/>
        </w:rPr>
        <w:t>on</w:t>
      </w:r>
    </w:p>
    <w:p w14:paraId="2B877349" w14:textId="77777777" w:rsidR="00CB341D" w:rsidRDefault="00CB341D" w:rsidP="00CB341D">
      <w:pPr>
        <w:pStyle w:val="ListParagraph"/>
        <w:jc w:val="both"/>
        <w:rPr>
          <w:rFonts w:ascii="Comic Sans MS" w:hAnsi="Comic Sans MS"/>
        </w:rPr>
      </w:pPr>
    </w:p>
    <w:p w14:paraId="7684F566" w14:textId="77777777" w:rsidR="00DE3AFB" w:rsidRDefault="00DE3AFB" w:rsidP="00DE3AFB">
      <w:pPr>
        <w:jc w:val="both"/>
        <w:rPr>
          <w:rFonts w:ascii="Comic Sans MS" w:hAnsi="Comic Sans MS"/>
        </w:rPr>
      </w:pPr>
    </w:p>
    <w:p w14:paraId="1C2E73A9" w14:textId="77777777" w:rsidR="00DE3AFB" w:rsidRDefault="00DE3AFB" w:rsidP="00DE3AFB">
      <w:pPr>
        <w:jc w:val="both"/>
        <w:rPr>
          <w:rFonts w:ascii="Comic Sans MS" w:hAnsi="Comic Sans MS"/>
        </w:rPr>
      </w:pPr>
    </w:p>
    <w:p w14:paraId="557B3319" w14:textId="77777777" w:rsidR="00DE3AFB" w:rsidRPr="00DE3AFB" w:rsidRDefault="00DE3AFB" w:rsidP="00DE3AFB">
      <w:pPr>
        <w:jc w:val="both"/>
        <w:rPr>
          <w:rFonts w:ascii="Comic Sans MS" w:hAnsi="Comic Sans MS"/>
        </w:rPr>
      </w:pPr>
    </w:p>
    <w:p w14:paraId="271898FC" w14:textId="600D8F04" w:rsidR="00551AAD" w:rsidRPr="0089326B" w:rsidRDefault="007B7AA7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lastRenderedPageBreak/>
        <w:t xml:space="preserve">Any Loans due/sanctioned on or after </w:t>
      </w:r>
      <w:r w:rsidR="0009020F" w:rsidRPr="0089326B">
        <w:rPr>
          <w:rFonts w:ascii="Comic Sans MS" w:hAnsi="Comic Sans MS"/>
        </w:rPr>
        <w:t>0</w:t>
      </w:r>
      <w:r w:rsidR="00567DAB">
        <w:rPr>
          <w:rFonts w:ascii="Comic Sans MS" w:hAnsi="Comic Sans MS"/>
        </w:rPr>
        <w:t>1</w:t>
      </w:r>
      <w:r w:rsidR="0009020F" w:rsidRPr="0089326B">
        <w:rPr>
          <w:rFonts w:ascii="Comic Sans MS" w:hAnsi="Comic Sans MS"/>
        </w:rPr>
        <w:t>.01.202</w:t>
      </w:r>
      <w:r w:rsidR="00567DAB">
        <w:rPr>
          <w:rFonts w:ascii="Comic Sans MS" w:hAnsi="Comic Sans MS"/>
        </w:rPr>
        <w:t>5</w:t>
      </w:r>
      <w:r w:rsidRPr="0089326B">
        <w:rPr>
          <w:rFonts w:ascii="Comic Sans MS" w:hAnsi="Comic Sans MS"/>
        </w:rPr>
        <w:t xml:space="preserve"> will be treated as </w:t>
      </w:r>
      <w:r w:rsidRPr="0089326B">
        <w:rPr>
          <w:rFonts w:ascii="Comic Sans MS" w:hAnsi="Comic Sans MS"/>
          <w:b/>
          <w:bCs/>
        </w:rPr>
        <w:t xml:space="preserve">“Standard” – NPA </w:t>
      </w:r>
      <w:proofErr w:type="spellStart"/>
      <w:r w:rsidRPr="0089326B">
        <w:rPr>
          <w:rFonts w:ascii="Comic Sans MS" w:hAnsi="Comic Sans MS"/>
          <w:b/>
          <w:bCs/>
        </w:rPr>
        <w:t>Cut off</w:t>
      </w:r>
      <w:proofErr w:type="spellEnd"/>
      <w:r w:rsidRPr="0089326B">
        <w:rPr>
          <w:rFonts w:ascii="Comic Sans MS" w:hAnsi="Comic Sans MS"/>
          <w:b/>
          <w:bCs/>
        </w:rPr>
        <w:t xml:space="preserve"> date.</w:t>
      </w:r>
      <w:r w:rsidR="0009020F" w:rsidRPr="0089326B">
        <w:rPr>
          <w:rFonts w:ascii="Comic Sans MS" w:hAnsi="Comic Sans MS"/>
          <w:b/>
          <w:bCs/>
        </w:rPr>
        <w:t xml:space="preserve"> – 0</w:t>
      </w:r>
      <w:r w:rsidR="00567DAB">
        <w:rPr>
          <w:rFonts w:ascii="Comic Sans MS" w:hAnsi="Comic Sans MS"/>
          <w:b/>
          <w:bCs/>
        </w:rPr>
        <w:t>1</w:t>
      </w:r>
      <w:r w:rsidR="0009020F" w:rsidRPr="0089326B">
        <w:rPr>
          <w:rFonts w:ascii="Comic Sans MS" w:hAnsi="Comic Sans MS"/>
          <w:b/>
          <w:bCs/>
        </w:rPr>
        <w:t>.01.202</w:t>
      </w:r>
      <w:r w:rsidR="001B4BE9">
        <w:rPr>
          <w:rFonts w:ascii="Comic Sans MS" w:hAnsi="Comic Sans MS"/>
          <w:b/>
          <w:bCs/>
        </w:rPr>
        <w:t>6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30"/>
        <w:gridCol w:w="1687"/>
        <w:gridCol w:w="2652"/>
        <w:gridCol w:w="1177"/>
        <w:gridCol w:w="1450"/>
      </w:tblGrid>
      <w:tr w:rsidR="00567DAB" w:rsidRPr="0089326B" w14:paraId="1E4D8FD3" w14:textId="77777777" w:rsidTr="003C5F87">
        <w:tc>
          <w:tcPr>
            <w:tcW w:w="1260" w:type="dxa"/>
          </w:tcPr>
          <w:p w14:paraId="0CBD3E88" w14:textId="77777777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Due Date</w:t>
            </w:r>
          </w:p>
        </w:tc>
        <w:tc>
          <w:tcPr>
            <w:tcW w:w="1701" w:type="dxa"/>
          </w:tcPr>
          <w:p w14:paraId="5314A66C" w14:textId="77777777" w:rsidR="00542B8E" w:rsidRPr="0089326B" w:rsidRDefault="00542B8E" w:rsidP="003C5F87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*Overdue from</w:t>
            </w:r>
          </w:p>
          <w:p w14:paraId="5A414DDB" w14:textId="77777777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due date</w:t>
            </w:r>
          </w:p>
        </w:tc>
        <w:tc>
          <w:tcPr>
            <w:tcW w:w="2693" w:type="dxa"/>
          </w:tcPr>
          <w:p w14:paraId="1654B57C" w14:textId="77777777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90 Days working </w:t>
            </w:r>
          </w:p>
        </w:tc>
        <w:tc>
          <w:tcPr>
            <w:tcW w:w="1179" w:type="dxa"/>
          </w:tcPr>
          <w:p w14:paraId="4AC3113D" w14:textId="77777777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90 days ends on </w:t>
            </w:r>
          </w:p>
        </w:tc>
        <w:tc>
          <w:tcPr>
            <w:tcW w:w="1463" w:type="dxa"/>
          </w:tcPr>
          <w:p w14:paraId="38793E08" w14:textId="77777777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NPA Date</w:t>
            </w:r>
          </w:p>
        </w:tc>
      </w:tr>
      <w:tr w:rsidR="00567DAB" w:rsidRPr="0089326B" w14:paraId="467622BC" w14:textId="77777777" w:rsidTr="003C5F87">
        <w:tc>
          <w:tcPr>
            <w:tcW w:w="1260" w:type="dxa"/>
          </w:tcPr>
          <w:p w14:paraId="59B346DF" w14:textId="0BC9827C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</w:t>
            </w:r>
            <w:r w:rsidR="00567DAB">
              <w:rPr>
                <w:rFonts w:ascii="Comic Sans MS" w:hAnsi="Comic Sans MS"/>
              </w:rPr>
              <w:t>1</w:t>
            </w:r>
            <w:r w:rsidRPr="0089326B">
              <w:rPr>
                <w:rFonts w:ascii="Comic Sans MS" w:hAnsi="Comic Sans MS"/>
              </w:rPr>
              <w:t>.01.2</w:t>
            </w:r>
            <w:r w:rsidR="001B4BE9">
              <w:rPr>
                <w:rFonts w:ascii="Comic Sans MS" w:hAnsi="Comic Sans MS"/>
              </w:rPr>
              <w:t>6</w:t>
            </w:r>
          </w:p>
        </w:tc>
        <w:tc>
          <w:tcPr>
            <w:tcW w:w="1701" w:type="dxa"/>
          </w:tcPr>
          <w:p w14:paraId="4DB2D012" w14:textId="1C1D7158" w:rsidR="00542B8E" w:rsidRPr="0089326B" w:rsidRDefault="00542B8E" w:rsidP="003C5F87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</w:t>
            </w:r>
            <w:r w:rsidR="00567DAB">
              <w:rPr>
                <w:rFonts w:ascii="Comic Sans MS" w:hAnsi="Comic Sans MS"/>
              </w:rPr>
              <w:t>1</w:t>
            </w:r>
            <w:r w:rsidRPr="0089326B">
              <w:rPr>
                <w:rFonts w:ascii="Comic Sans MS" w:hAnsi="Comic Sans MS"/>
              </w:rPr>
              <w:t>.01.2</w:t>
            </w:r>
            <w:r w:rsidR="001B4BE9">
              <w:rPr>
                <w:rFonts w:ascii="Comic Sans MS" w:hAnsi="Comic Sans MS"/>
              </w:rPr>
              <w:t>6</w:t>
            </w:r>
          </w:p>
        </w:tc>
        <w:tc>
          <w:tcPr>
            <w:tcW w:w="2693" w:type="dxa"/>
          </w:tcPr>
          <w:p w14:paraId="5FE5346E" w14:textId="117007DC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 xml:space="preserve">1(Due </w:t>
            </w:r>
            <w:proofErr w:type="gramStart"/>
            <w:r w:rsidRPr="0089326B">
              <w:rPr>
                <w:rFonts w:ascii="Comic Sans MS" w:hAnsi="Comic Sans MS"/>
              </w:rPr>
              <w:t>date)+</w:t>
            </w:r>
            <w:proofErr w:type="gramEnd"/>
            <w:r w:rsidR="00567DAB">
              <w:rPr>
                <w:rFonts w:ascii="Comic Sans MS" w:hAnsi="Comic Sans MS"/>
              </w:rPr>
              <w:t>30</w:t>
            </w:r>
            <w:r w:rsidRPr="0089326B">
              <w:rPr>
                <w:rFonts w:ascii="Comic Sans MS" w:hAnsi="Comic Sans MS"/>
              </w:rPr>
              <w:t>(J)+ 2</w:t>
            </w:r>
            <w:r w:rsidR="00567DAB">
              <w:rPr>
                <w:rFonts w:ascii="Comic Sans MS" w:hAnsi="Comic Sans MS"/>
              </w:rPr>
              <w:t>8</w:t>
            </w:r>
            <w:r w:rsidRPr="0089326B">
              <w:rPr>
                <w:rFonts w:ascii="Comic Sans MS" w:hAnsi="Comic Sans MS"/>
              </w:rPr>
              <w:t>(F)+31(M)</w:t>
            </w:r>
          </w:p>
        </w:tc>
        <w:tc>
          <w:tcPr>
            <w:tcW w:w="1179" w:type="dxa"/>
          </w:tcPr>
          <w:p w14:paraId="77193D65" w14:textId="69719AB4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31.03.2</w:t>
            </w:r>
            <w:r w:rsidR="001B4BE9">
              <w:rPr>
                <w:rFonts w:ascii="Comic Sans MS" w:hAnsi="Comic Sans MS"/>
              </w:rPr>
              <w:t>6</w:t>
            </w:r>
          </w:p>
        </w:tc>
        <w:tc>
          <w:tcPr>
            <w:tcW w:w="1463" w:type="dxa"/>
          </w:tcPr>
          <w:p w14:paraId="1E5538F0" w14:textId="767D3825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01.04.2</w:t>
            </w:r>
            <w:r w:rsidR="001B4BE9">
              <w:rPr>
                <w:rFonts w:ascii="Comic Sans MS" w:hAnsi="Comic Sans MS"/>
              </w:rPr>
              <w:t>6</w:t>
            </w:r>
          </w:p>
        </w:tc>
      </w:tr>
      <w:tr w:rsidR="00567DAB" w:rsidRPr="0089326B" w14:paraId="38136B96" w14:textId="77777777" w:rsidTr="003C5F87">
        <w:tc>
          <w:tcPr>
            <w:tcW w:w="1260" w:type="dxa"/>
          </w:tcPr>
          <w:p w14:paraId="33427339" w14:textId="7557F53C" w:rsidR="00542B8E" w:rsidRPr="0089326B" w:rsidRDefault="00567DAB" w:rsidP="003C5F8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31.12.202</w:t>
            </w:r>
            <w:r w:rsidR="001B4BE9">
              <w:rPr>
                <w:rFonts w:ascii="Comic Sans MS" w:hAnsi="Comic Sans MS"/>
              </w:rPr>
              <w:t>5</w:t>
            </w:r>
          </w:p>
        </w:tc>
        <w:tc>
          <w:tcPr>
            <w:tcW w:w="1701" w:type="dxa"/>
          </w:tcPr>
          <w:p w14:paraId="174B1179" w14:textId="12AB94F4" w:rsidR="00542B8E" w:rsidRPr="0089326B" w:rsidRDefault="00567DAB" w:rsidP="003C5F87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31.12.202</w:t>
            </w:r>
            <w:r w:rsidR="001B4BE9">
              <w:rPr>
                <w:rFonts w:ascii="Comic Sans MS" w:hAnsi="Comic Sans MS"/>
              </w:rPr>
              <w:t>5</w:t>
            </w:r>
          </w:p>
        </w:tc>
        <w:tc>
          <w:tcPr>
            <w:tcW w:w="2693" w:type="dxa"/>
          </w:tcPr>
          <w:p w14:paraId="35EA188A" w14:textId="543C2DE9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 xml:space="preserve">1(Due </w:t>
            </w:r>
            <w:proofErr w:type="gramStart"/>
            <w:r w:rsidRPr="0089326B">
              <w:rPr>
                <w:rFonts w:ascii="Comic Sans MS" w:hAnsi="Comic Sans MS"/>
              </w:rPr>
              <w:t>date)+</w:t>
            </w:r>
            <w:proofErr w:type="gramEnd"/>
            <w:r w:rsidRPr="0089326B">
              <w:rPr>
                <w:rFonts w:ascii="Comic Sans MS" w:hAnsi="Comic Sans MS"/>
              </w:rPr>
              <w:t>3</w:t>
            </w:r>
            <w:r w:rsidR="00BA74F6">
              <w:rPr>
                <w:rFonts w:ascii="Comic Sans MS" w:hAnsi="Comic Sans MS"/>
              </w:rPr>
              <w:t>0</w:t>
            </w:r>
            <w:r w:rsidRPr="0089326B">
              <w:rPr>
                <w:rFonts w:ascii="Comic Sans MS" w:hAnsi="Comic Sans MS"/>
              </w:rPr>
              <w:t>(J)+ 2</w:t>
            </w:r>
            <w:r w:rsidR="00567DAB">
              <w:rPr>
                <w:rFonts w:ascii="Comic Sans MS" w:hAnsi="Comic Sans MS"/>
              </w:rPr>
              <w:t>8</w:t>
            </w:r>
            <w:r w:rsidRPr="0089326B">
              <w:rPr>
                <w:rFonts w:ascii="Comic Sans MS" w:hAnsi="Comic Sans MS"/>
              </w:rPr>
              <w:t>(F)+30(M)</w:t>
            </w:r>
          </w:p>
        </w:tc>
        <w:tc>
          <w:tcPr>
            <w:tcW w:w="1179" w:type="dxa"/>
          </w:tcPr>
          <w:p w14:paraId="70BC27D8" w14:textId="0FADBA2F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3</w:t>
            </w:r>
            <w:r w:rsidR="00BA74F6">
              <w:rPr>
                <w:rFonts w:ascii="Comic Sans MS" w:hAnsi="Comic Sans MS"/>
              </w:rPr>
              <w:t>0</w:t>
            </w:r>
            <w:r w:rsidRPr="0089326B">
              <w:rPr>
                <w:rFonts w:ascii="Comic Sans MS" w:hAnsi="Comic Sans MS"/>
              </w:rPr>
              <w:t>.03.2</w:t>
            </w:r>
            <w:r w:rsidR="001B4BE9">
              <w:rPr>
                <w:rFonts w:ascii="Comic Sans MS" w:hAnsi="Comic Sans MS"/>
              </w:rPr>
              <w:t>6</w:t>
            </w:r>
          </w:p>
        </w:tc>
        <w:tc>
          <w:tcPr>
            <w:tcW w:w="1463" w:type="dxa"/>
          </w:tcPr>
          <w:p w14:paraId="7D516EC5" w14:textId="35C273D6" w:rsidR="00542B8E" w:rsidRPr="0089326B" w:rsidRDefault="00542B8E" w:rsidP="003C5F8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31.03.2</w:t>
            </w:r>
            <w:r w:rsidR="001B4BE9">
              <w:rPr>
                <w:rFonts w:ascii="Comic Sans MS" w:hAnsi="Comic Sans MS"/>
              </w:rPr>
              <w:t>6</w:t>
            </w:r>
          </w:p>
        </w:tc>
      </w:tr>
    </w:tbl>
    <w:p w14:paraId="2488D0E9" w14:textId="6DC4A0A0" w:rsidR="00542B8E" w:rsidRPr="0089326B" w:rsidRDefault="00542B8E" w:rsidP="00542B8E">
      <w:pPr>
        <w:pStyle w:val="ListParagraph"/>
        <w:jc w:val="both"/>
        <w:rPr>
          <w:rFonts w:ascii="Comic Sans MS" w:hAnsi="Comic Sans MS"/>
          <w:b/>
          <w:bCs/>
        </w:rPr>
      </w:pPr>
    </w:p>
    <w:p w14:paraId="3C1AEAE2" w14:textId="66528C2B" w:rsidR="007B7AA7" w:rsidRPr="0089326B" w:rsidRDefault="007B7AA7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Upgradation of NPA account is possible only when the borrower paid the “Full amount” </w:t>
      </w:r>
      <w:r w:rsidR="0009020F" w:rsidRPr="0089326B">
        <w:rPr>
          <w:rFonts w:ascii="Comic Sans MS" w:hAnsi="Comic Sans MS"/>
        </w:rPr>
        <w:t>(</w:t>
      </w:r>
      <w:proofErr w:type="gramStart"/>
      <w:r w:rsidR="0009020F" w:rsidRPr="0089326B">
        <w:rPr>
          <w:rFonts w:ascii="Comic Sans MS" w:hAnsi="Comic Sans MS"/>
        </w:rPr>
        <w:t>Principle</w:t>
      </w:r>
      <w:proofErr w:type="gramEnd"/>
      <w:r w:rsidR="0009020F" w:rsidRPr="0089326B">
        <w:rPr>
          <w:rFonts w:ascii="Comic Sans MS" w:hAnsi="Comic Sans MS"/>
        </w:rPr>
        <w:t xml:space="preserve"> and </w:t>
      </w:r>
      <w:proofErr w:type="gramStart"/>
      <w:r w:rsidR="0009020F" w:rsidRPr="0089326B">
        <w:rPr>
          <w:rFonts w:ascii="Comic Sans MS" w:hAnsi="Comic Sans MS"/>
        </w:rPr>
        <w:t>Interest )</w:t>
      </w:r>
      <w:proofErr w:type="gramEnd"/>
      <w:r w:rsidR="0009020F" w:rsidRPr="0089326B">
        <w:rPr>
          <w:rFonts w:ascii="Comic Sans MS" w:hAnsi="Comic Sans MS"/>
        </w:rPr>
        <w:t xml:space="preserve"> </w:t>
      </w:r>
      <w:r w:rsidRPr="0089326B">
        <w:rPr>
          <w:rFonts w:ascii="Comic Sans MS" w:hAnsi="Comic Sans MS"/>
        </w:rPr>
        <w:t>due on the date of Upgradation.</w:t>
      </w:r>
    </w:p>
    <w:p w14:paraId="2EF60451" w14:textId="24CC4E39" w:rsidR="007B7AA7" w:rsidRPr="0089326B" w:rsidRDefault="007B7AA7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The principle of arriving of NPA differs between Term Loan and Cash Credit Loan </w:t>
      </w:r>
    </w:p>
    <w:p w14:paraId="4CE1A6C4" w14:textId="62732CB2" w:rsidR="007B7AA7" w:rsidRPr="0089326B" w:rsidRDefault="007B7AA7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89326B">
        <w:rPr>
          <w:rFonts w:ascii="Comic Sans MS" w:hAnsi="Comic Sans MS"/>
        </w:rPr>
        <w:t>Every thing</w:t>
      </w:r>
      <w:proofErr w:type="spellEnd"/>
      <w:r w:rsidRPr="0089326B">
        <w:rPr>
          <w:rFonts w:ascii="Comic Sans MS" w:hAnsi="Comic Sans MS"/>
        </w:rPr>
        <w:t xml:space="preserve"> is based on the Sanction letter – To arrive at No of Dues and Due date of instalment</w:t>
      </w:r>
    </w:p>
    <w:p w14:paraId="778681C0" w14:textId="2A28FDD6" w:rsidR="007B7AA7" w:rsidRPr="0089326B" w:rsidRDefault="007B7AA7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>NPA has to be calculated on “</w:t>
      </w:r>
      <w:proofErr w:type="spellStart"/>
      <w:r w:rsidRPr="0089326B">
        <w:rPr>
          <w:rFonts w:ascii="Comic Sans MS" w:hAnsi="Comic Sans MS"/>
        </w:rPr>
        <w:t>Borrowerwise</w:t>
      </w:r>
      <w:proofErr w:type="spellEnd"/>
      <w:r w:rsidRPr="0089326B">
        <w:rPr>
          <w:rFonts w:ascii="Comic Sans MS" w:hAnsi="Comic Sans MS"/>
        </w:rPr>
        <w:t>” and not on “Facility wise”</w:t>
      </w:r>
    </w:p>
    <w:p w14:paraId="019EC97F" w14:textId="7A55F4F6" w:rsidR="007B7AA7" w:rsidRPr="0089326B" w:rsidRDefault="000B5C62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Eliminate “unrealised interest” </w:t>
      </w:r>
      <w:r w:rsidR="00542B8E" w:rsidRPr="0089326B">
        <w:rPr>
          <w:rFonts w:ascii="Comic Sans MS" w:hAnsi="Comic Sans MS"/>
        </w:rPr>
        <w:t>(URI)</w:t>
      </w:r>
      <w:r w:rsidRPr="0089326B">
        <w:rPr>
          <w:rFonts w:ascii="Comic Sans MS" w:hAnsi="Comic Sans MS"/>
        </w:rPr>
        <w:t xml:space="preserve">from the Interest when an account becomes NPA for the First time. </w:t>
      </w:r>
      <w:r w:rsidR="00903A09" w:rsidRPr="00903A09">
        <w:rPr>
          <w:rFonts w:ascii="Comic Sans MS" w:hAnsi="Comic Sans MS"/>
          <w:b/>
          <w:bCs/>
        </w:rPr>
        <w:t>– Interest includes Fees, Commission and other charges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6"/>
        <w:gridCol w:w="1030"/>
        <w:gridCol w:w="1030"/>
        <w:gridCol w:w="1030"/>
        <w:gridCol w:w="1030"/>
        <w:gridCol w:w="1030"/>
        <w:gridCol w:w="1030"/>
      </w:tblGrid>
      <w:tr w:rsidR="00542B8E" w:rsidRPr="0089326B" w14:paraId="34487CF3" w14:textId="77777777" w:rsidTr="0005687E">
        <w:tc>
          <w:tcPr>
            <w:tcW w:w="2116" w:type="dxa"/>
          </w:tcPr>
          <w:p w14:paraId="2D1D139E" w14:textId="489C54DF" w:rsidR="00542B8E" w:rsidRPr="0089326B" w:rsidRDefault="00542B8E" w:rsidP="00542B8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Particulars</w:t>
            </w:r>
          </w:p>
        </w:tc>
        <w:tc>
          <w:tcPr>
            <w:tcW w:w="2060" w:type="dxa"/>
            <w:gridSpan w:val="2"/>
          </w:tcPr>
          <w:p w14:paraId="4F865762" w14:textId="6E48130A" w:rsidR="00542B8E" w:rsidRPr="0089326B" w:rsidRDefault="00542B8E" w:rsidP="00542B8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 URI – Method 1</w:t>
            </w:r>
          </w:p>
        </w:tc>
        <w:tc>
          <w:tcPr>
            <w:tcW w:w="2060" w:type="dxa"/>
            <w:gridSpan w:val="2"/>
          </w:tcPr>
          <w:p w14:paraId="6FD33346" w14:textId="1CE6DD83" w:rsidR="00542B8E" w:rsidRPr="0089326B" w:rsidRDefault="00542B8E" w:rsidP="00542B8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URI – Method </w:t>
            </w:r>
            <w:r w:rsidR="0005687E" w:rsidRPr="0089326B">
              <w:rPr>
                <w:rFonts w:ascii="Comic Sans MS" w:hAnsi="Comic Sans MS"/>
                <w:b/>
                <w:bCs/>
              </w:rPr>
              <w:t>2</w:t>
            </w:r>
          </w:p>
        </w:tc>
        <w:tc>
          <w:tcPr>
            <w:tcW w:w="2060" w:type="dxa"/>
            <w:gridSpan w:val="2"/>
          </w:tcPr>
          <w:p w14:paraId="1462FB1E" w14:textId="5DA72FAE" w:rsidR="00542B8E" w:rsidRPr="0089326B" w:rsidRDefault="00542B8E" w:rsidP="00542B8E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URI – Method </w:t>
            </w:r>
            <w:r w:rsidR="0005687E" w:rsidRPr="0089326B">
              <w:rPr>
                <w:rFonts w:ascii="Comic Sans MS" w:hAnsi="Comic Sans MS"/>
                <w:b/>
                <w:bCs/>
              </w:rPr>
              <w:t>3</w:t>
            </w:r>
          </w:p>
        </w:tc>
      </w:tr>
      <w:tr w:rsidR="001B4BE9" w:rsidRPr="0089326B" w14:paraId="562C393C" w14:textId="77777777" w:rsidTr="000C7168">
        <w:tc>
          <w:tcPr>
            <w:tcW w:w="2116" w:type="dxa"/>
          </w:tcPr>
          <w:p w14:paraId="22F0DB4A" w14:textId="77777777" w:rsidR="001B4BE9" w:rsidRPr="0089326B" w:rsidRDefault="001B4BE9" w:rsidP="001B4BE9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14:paraId="5723689F" w14:textId="6ED6377B" w:rsidR="001B4BE9" w:rsidRPr="0089326B" w:rsidRDefault="001B4BE9" w:rsidP="001B4BE9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202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Pr="0089326B">
              <w:rPr>
                <w:rFonts w:ascii="Comic Sans MS" w:hAnsi="Comic Sans MS"/>
                <w:b/>
                <w:bCs/>
              </w:rPr>
              <w:t>-2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89326B">
              <w:rPr>
                <w:rFonts w:ascii="Comic Sans MS" w:hAnsi="Comic Sans MS"/>
                <w:b/>
                <w:bCs/>
              </w:rPr>
              <w:t xml:space="preserve"> Rs.</w:t>
            </w:r>
          </w:p>
        </w:tc>
        <w:tc>
          <w:tcPr>
            <w:tcW w:w="1030" w:type="dxa"/>
          </w:tcPr>
          <w:p w14:paraId="0D196AAC" w14:textId="67E0C78C" w:rsidR="001B4BE9" w:rsidRPr="0089326B" w:rsidRDefault="001B4BE9" w:rsidP="001B4BE9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202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89326B">
              <w:rPr>
                <w:rFonts w:ascii="Comic Sans MS" w:hAnsi="Comic Sans MS"/>
                <w:b/>
                <w:bCs/>
              </w:rPr>
              <w:t>-2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89326B">
              <w:rPr>
                <w:rFonts w:ascii="Comic Sans MS" w:hAnsi="Comic Sans MS"/>
                <w:b/>
                <w:bCs/>
              </w:rPr>
              <w:t xml:space="preserve"> Rs.</w:t>
            </w:r>
          </w:p>
        </w:tc>
        <w:tc>
          <w:tcPr>
            <w:tcW w:w="1030" w:type="dxa"/>
          </w:tcPr>
          <w:p w14:paraId="3983EC9C" w14:textId="3D9558E9" w:rsidR="001B4BE9" w:rsidRPr="0089326B" w:rsidRDefault="001B4BE9" w:rsidP="001B4BE9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202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Pr="0089326B">
              <w:rPr>
                <w:rFonts w:ascii="Comic Sans MS" w:hAnsi="Comic Sans MS"/>
                <w:b/>
                <w:bCs/>
              </w:rPr>
              <w:t>-2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89326B">
              <w:rPr>
                <w:rFonts w:ascii="Comic Sans MS" w:hAnsi="Comic Sans MS"/>
                <w:b/>
                <w:bCs/>
              </w:rPr>
              <w:t xml:space="preserve"> Rs.</w:t>
            </w:r>
          </w:p>
        </w:tc>
        <w:tc>
          <w:tcPr>
            <w:tcW w:w="1030" w:type="dxa"/>
          </w:tcPr>
          <w:p w14:paraId="231DF239" w14:textId="5780CA92" w:rsidR="001B4BE9" w:rsidRPr="0089326B" w:rsidRDefault="001B4BE9" w:rsidP="001B4BE9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202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89326B">
              <w:rPr>
                <w:rFonts w:ascii="Comic Sans MS" w:hAnsi="Comic Sans MS"/>
                <w:b/>
                <w:bCs/>
              </w:rPr>
              <w:t>-2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89326B">
              <w:rPr>
                <w:rFonts w:ascii="Comic Sans MS" w:hAnsi="Comic Sans MS"/>
                <w:b/>
                <w:bCs/>
              </w:rPr>
              <w:t xml:space="preserve"> Rs.</w:t>
            </w:r>
          </w:p>
        </w:tc>
        <w:tc>
          <w:tcPr>
            <w:tcW w:w="1030" w:type="dxa"/>
          </w:tcPr>
          <w:p w14:paraId="47565934" w14:textId="4CCBC1F9" w:rsidR="001B4BE9" w:rsidRPr="0089326B" w:rsidRDefault="001B4BE9" w:rsidP="001B4BE9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202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Pr="0089326B">
              <w:rPr>
                <w:rFonts w:ascii="Comic Sans MS" w:hAnsi="Comic Sans MS"/>
                <w:b/>
                <w:bCs/>
              </w:rPr>
              <w:t>-2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89326B">
              <w:rPr>
                <w:rFonts w:ascii="Comic Sans MS" w:hAnsi="Comic Sans MS"/>
                <w:b/>
                <w:bCs/>
              </w:rPr>
              <w:t xml:space="preserve"> Rs.</w:t>
            </w:r>
          </w:p>
        </w:tc>
        <w:tc>
          <w:tcPr>
            <w:tcW w:w="1030" w:type="dxa"/>
          </w:tcPr>
          <w:p w14:paraId="4EE22EDA" w14:textId="2A71B8D7" w:rsidR="001B4BE9" w:rsidRPr="0089326B" w:rsidRDefault="001B4BE9" w:rsidP="001B4BE9">
            <w:pPr>
              <w:pStyle w:val="ListParagraph"/>
              <w:ind w:left="0"/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202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89326B">
              <w:rPr>
                <w:rFonts w:ascii="Comic Sans MS" w:hAnsi="Comic Sans MS"/>
                <w:b/>
                <w:bCs/>
              </w:rPr>
              <w:t>-2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89326B">
              <w:rPr>
                <w:rFonts w:ascii="Comic Sans MS" w:hAnsi="Comic Sans MS"/>
                <w:b/>
                <w:bCs/>
              </w:rPr>
              <w:t xml:space="preserve"> Rs.</w:t>
            </w:r>
          </w:p>
        </w:tc>
      </w:tr>
      <w:tr w:rsidR="001B4BE9" w:rsidRPr="0089326B" w14:paraId="771DE6C6" w14:textId="77777777" w:rsidTr="000C7168">
        <w:tc>
          <w:tcPr>
            <w:tcW w:w="2116" w:type="dxa"/>
          </w:tcPr>
          <w:p w14:paraId="4AC59687" w14:textId="155D245D" w:rsidR="001B4BE9" w:rsidRPr="0089326B" w:rsidRDefault="001B4BE9" w:rsidP="001B4BE9">
            <w:pPr>
              <w:pStyle w:val="ListParagraph"/>
              <w:ind w:left="0"/>
              <w:rPr>
                <w:rFonts w:ascii="Comic Sans MS" w:hAnsi="Comic Sans MS"/>
              </w:rPr>
            </w:pPr>
            <w:proofErr w:type="spellStart"/>
            <w:r w:rsidRPr="0089326B">
              <w:rPr>
                <w:rFonts w:ascii="Comic Sans MS" w:hAnsi="Comic Sans MS"/>
              </w:rPr>
              <w:t>Intt</w:t>
            </w:r>
            <w:proofErr w:type="spellEnd"/>
            <w:r w:rsidRPr="0089326B">
              <w:rPr>
                <w:rFonts w:ascii="Comic Sans MS" w:hAnsi="Comic Sans MS"/>
              </w:rPr>
              <w:t xml:space="preserve"> debited from April to March</w:t>
            </w:r>
          </w:p>
        </w:tc>
        <w:tc>
          <w:tcPr>
            <w:tcW w:w="1030" w:type="dxa"/>
          </w:tcPr>
          <w:p w14:paraId="192CA58B" w14:textId="53745CBF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48070</w:t>
            </w:r>
          </w:p>
        </w:tc>
        <w:tc>
          <w:tcPr>
            <w:tcW w:w="1030" w:type="dxa"/>
          </w:tcPr>
          <w:p w14:paraId="60D77992" w14:textId="35E83AB8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53078</w:t>
            </w:r>
          </w:p>
        </w:tc>
        <w:tc>
          <w:tcPr>
            <w:tcW w:w="1030" w:type="dxa"/>
          </w:tcPr>
          <w:p w14:paraId="455FB918" w14:textId="04FB430F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48070</w:t>
            </w:r>
          </w:p>
        </w:tc>
        <w:tc>
          <w:tcPr>
            <w:tcW w:w="1030" w:type="dxa"/>
          </w:tcPr>
          <w:p w14:paraId="044CAC82" w14:textId="6C49566F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53078</w:t>
            </w:r>
          </w:p>
        </w:tc>
        <w:tc>
          <w:tcPr>
            <w:tcW w:w="1030" w:type="dxa"/>
          </w:tcPr>
          <w:p w14:paraId="0C82A217" w14:textId="03E3D441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48070</w:t>
            </w:r>
          </w:p>
        </w:tc>
        <w:tc>
          <w:tcPr>
            <w:tcW w:w="1030" w:type="dxa"/>
          </w:tcPr>
          <w:p w14:paraId="0A90FBF0" w14:textId="3D17EF23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53078</w:t>
            </w:r>
          </w:p>
        </w:tc>
      </w:tr>
      <w:tr w:rsidR="001B4BE9" w:rsidRPr="0089326B" w14:paraId="434ED621" w14:textId="77777777" w:rsidTr="000C7168">
        <w:tc>
          <w:tcPr>
            <w:tcW w:w="2116" w:type="dxa"/>
          </w:tcPr>
          <w:p w14:paraId="5141CEF8" w14:textId="52817C6E" w:rsidR="001B4BE9" w:rsidRPr="0089326B" w:rsidRDefault="001B4BE9" w:rsidP="001B4BE9">
            <w:pPr>
              <w:pStyle w:val="ListParagraph"/>
              <w:ind w:left="0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Genuine credit from April to March</w:t>
            </w:r>
          </w:p>
        </w:tc>
        <w:tc>
          <w:tcPr>
            <w:tcW w:w="1030" w:type="dxa"/>
          </w:tcPr>
          <w:p w14:paraId="64ADE459" w14:textId="145AE35F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22640</w:t>
            </w:r>
          </w:p>
        </w:tc>
        <w:tc>
          <w:tcPr>
            <w:tcW w:w="1030" w:type="dxa"/>
          </w:tcPr>
          <w:p w14:paraId="7E1E0584" w14:textId="4B9315B2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30440</w:t>
            </w:r>
          </w:p>
        </w:tc>
        <w:tc>
          <w:tcPr>
            <w:tcW w:w="1030" w:type="dxa"/>
          </w:tcPr>
          <w:p w14:paraId="60C69B54" w14:textId="3836E0F8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22640</w:t>
            </w:r>
          </w:p>
        </w:tc>
        <w:tc>
          <w:tcPr>
            <w:tcW w:w="1030" w:type="dxa"/>
          </w:tcPr>
          <w:p w14:paraId="3E41C174" w14:textId="678A7703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85040</w:t>
            </w:r>
          </w:p>
        </w:tc>
        <w:tc>
          <w:tcPr>
            <w:tcW w:w="1030" w:type="dxa"/>
          </w:tcPr>
          <w:p w14:paraId="7BA7541B" w14:textId="62EE613A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54080</w:t>
            </w:r>
          </w:p>
        </w:tc>
        <w:tc>
          <w:tcPr>
            <w:tcW w:w="1030" w:type="dxa"/>
          </w:tcPr>
          <w:p w14:paraId="5D528F43" w14:textId="7E76CD82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30440</w:t>
            </w:r>
          </w:p>
        </w:tc>
      </w:tr>
      <w:tr w:rsidR="001B4BE9" w:rsidRPr="0089326B" w14:paraId="363C452B" w14:textId="77777777" w:rsidTr="000C7168">
        <w:tc>
          <w:tcPr>
            <w:tcW w:w="2116" w:type="dxa"/>
          </w:tcPr>
          <w:p w14:paraId="6A79D6E2" w14:textId="107AFA02" w:rsidR="001B4BE9" w:rsidRPr="0089326B" w:rsidRDefault="001B4BE9" w:rsidP="001B4BE9">
            <w:pPr>
              <w:pStyle w:val="ListParagraph"/>
              <w:ind w:left="0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Deficit - URI</w:t>
            </w:r>
          </w:p>
        </w:tc>
        <w:tc>
          <w:tcPr>
            <w:tcW w:w="1030" w:type="dxa"/>
          </w:tcPr>
          <w:p w14:paraId="5F35897F" w14:textId="4A953135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25430</w:t>
            </w:r>
          </w:p>
        </w:tc>
        <w:tc>
          <w:tcPr>
            <w:tcW w:w="1030" w:type="dxa"/>
          </w:tcPr>
          <w:p w14:paraId="23E8AE78" w14:textId="1F36090B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22638</w:t>
            </w:r>
          </w:p>
        </w:tc>
        <w:tc>
          <w:tcPr>
            <w:tcW w:w="1030" w:type="dxa"/>
          </w:tcPr>
          <w:p w14:paraId="307A0990" w14:textId="080BFE36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25430</w:t>
            </w:r>
          </w:p>
        </w:tc>
        <w:tc>
          <w:tcPr>
            <w:tcW w:w="1030" w:type="dxa"/>
          </w:tcPr>
          <w:p w14:paraId="54CD963A" w14:textId="33749121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--</w:t>
            </w:r>
          </w:p>
        </w:tc>
        <w:tc>
          <w:tcPr>
            <w:tcW w:w="1030" w:type="dxa"/>
          </w:tcPr>
          <w:p w14:paraId="6E0922C2" w14:textId="35B1F8B8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--</w:t>
            </w:r>
          </w:p>
        </w:tc>
        <w:tc>
          <w:tcPr>
            <w:tcW w:w="1030" w:type="dxa"/>
          </w:tcPr>
          <w:p w14:paraId="6F8757B2" w14:textId="0B4722C1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22638</w:t>
            </w:r>
          </w:p>
        </w:tc>
      </w:tr>
      <w:tr w:rsidR="001B4BE9" w:rsidRPr="0089326B" w14:paraId="00C106F5" w14:textId="77777777" w:rsidTr="000C7168">
        <w:tc>
          <w:tcPr>
            <w:tcW w:w="2116" w:type="dxa"/>
          </w:tcPr>
          <w:p w14:paraId="06810EA4" w14:textId="1FFD30CA" w:rsidR="001B4BE9" w:rsidRPr="0089326B" w:rsidRDefault="001B4BE9" w:rsidP="001B4BE9">
            <w:pPr>
              <w:pStyle w:val="ListParagraph"/>
              <w:ind w:left="0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 xml:space="preserve">Surplus </w:t>
            </w:r>
          </w:p>
        </w:tc>
        <w:tc>
          <w:tcPr>
            <w:tcW w:w="1030" w:type="dxa"/>
          </w:tcPr>
          <w:p w14:paraId="201B611A" w14:textId="34E2F0F3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--</w:t>
            </w:r>
          </w:p>
        </w:tc>
        <w:tc>
          <w:tcPr>
            <w:tcW w:w="1030" w:type="dxa"/>
          </w:tcPr>
          <w:p w14:paraId="5568ECC6" w14:textId="6A45B8E9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--</w:t>
            </w:r>
          </w:p>
        </w:tc>
        <w:tc>
          <w:tcPr>
            <w:tcW w:w="1030" w:type="dxa"/>
          </w:tcPr>
          <w:p w14:paraId="355048F6" w14:textId="4526F2AC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--</w:t>
            </w:r>
          </w:p>
        </w:tc>
        <w:tc>
          <w:tcPr>
            <w:tcW w:w="1030" w:type="dxa"/>
          </w:tcPr>
          <w:p w14:paraId="640BE7D2" w14:textId="55D55315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31962</w:t>
            </w:r>
          </w:p>
        </w:tc>
        <w:tc>
          <w:tcPr>
            <w:tcW w:w="1030" w:type="dxa"/>
          </w:tcPr>
          <w:p w14:paraId="37C9570E" w14:textId="3564AA97" w:rsidR="001B4BE9" w:rsidRPr="0089326B" w:rsidRDefault="008A66DB" w:rsidP="008A66DB">
            <w:pPr>
              <w:pStyle w:val="ListParagraph"/>
              <w:tabs>
                <w:tab w:val="right" w:pos="814"/>
              </w:tabs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 w:rsidR="001B4BE9" w:rsidRPr="0089326B">
              <w:rPr>
                <w:rFonts w:ascii="Comic Sans MS" w:hAnsi="Comic Sans MS"/>
              </w:rPr>
              <w:t>6010</w:t>
            </w:r>
          </w:p>
        </w:tc>
        <w:tc>
          <w:tcPr>
            <w:tcW w:w="1030" w:type="dxa"/>
          </w:tcPr>
          <w:p w14:paraId="421D7FEA" w14:textId="11AC1FF7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--</w:t>
            </w:r>
          </w:p>
        </w:tc>
      </w:tr>
      <w:tr w:rsidR="001B4BE9" w:rsidRPr="0089326B" w14:paraId="12C91E41" w14:textId="77777777" w:rsidTr="000C7168">
        <w:tc>
          <w:tcPr>
            <w:tcW w:w="2116" w:type="dxa"/>
          </w:tcPr>
          <w:p w14:paraId="5EF09D03" w14:textId="5D6AFF46" w:rsidR="001B4BE9" w:rsidRPr="0089326B" w:rsidRDefault="001B4BE9" w:rsidP="001B4BE9">
            <w:pPr>
              <w:pStyle w:val="ListParagraph"/>
              <w:ind w:left="0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URI to be deducted from Interest</w:t>
            </w:r>
          </w:p>
        </w:tc>
        <w:tc>
          <w:tcPr>
            <w:tcW w:w="1030" w:type="dxa"/>
          </w:tcPr>
          <w:p w14:paraId="4FC45E8C" w14:textId="77777777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14:paraId="3B6BEE43" w14:textId="09C80076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48068</w:t>
            </w:r>
          </w:p>
        </w:tc>
        <w:tc>
          <w:tcPr>
            <w:tcW w:w="1030" w:type="dxa"/>
          </w:tcPr>
          <w:p w14:paraId="36A04C2B" w14:textId="77777777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14:paraId="3E96E091" w14:textId="58C6669D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</w:t>
            </w:r>
          </w:p>
        </w:tc>
        <w:tc>
          <w:tcPr>
            <w:tcW w:w="1030" w:type="dxa"/>
          </w:tcPr>
          <w:p w14:paraId="3D31F770" w14:textId="77777777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14:paraId="40EE5895" w14:textId="46E9D162" w:rsidR="001B4BE9" w:rsidRPr="0089326B" w:rsidRDefault="001B4BE9" w:rsidP="001B4BE9">
            <w:pPr>
              <w:pStyle w:val="ListParagraph"/>
              <w:ind w:left="0"/>
              <w:jc w:val="right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22638</w:t>
            </w:r>
          </w:p>
        </w:tc>
      </w:tr>
    </w:tbl>
    <w:p w14:paraId="037E74B5" w14:textId="5EB9C738" w:rsidR="00704E90" w:rsidRPr="0089326B" w:rsidRDefault="00704E90" w:rsidP="00704E90">
      <w:p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         Note: Surplus of 202</w:t>
      </w:r>
      <w:r w:rsidR="001B4BE9">
        <w:rPr>
          <w:rFonts w:ascii="Comic Sans MS" w:hAnsi="Comic Sans MS"/>
        </w:rPr>
        <w:t>5-26</w:t>
      </w:r>
      <w:r w:rsidRPr="0089326B">
        <w:rPr>
          <w:rFonts w:ascii="Comic Sans MS" w:hAnsi="Comic Sans MS"/>
        </w:rPr>
        <w:t xml:space="preserve"> one can adjust against deficit of 202</w:t>
      </w:r>
      <w:r w:rsidR="001B4BE9">
        <w:rPr>
          <w:rFonts w:ascii="Comic Sans MS" w:hAnsi="Comic Sans MS"/>
        </w:rPr>
        <w:t>4-25</w:t>
      </w:r>
      <w:r w:rsidRPr="0089326B">
        <w:rPr>
          <w:rFonts w:ascii="Comic Sans MS" w:hAnsi="Comic Sans MS"/>
        </w:rPr>
        <w:t xml:space="preserve"> and not </w:t>
      </w:r>
    </w:p>
    <w:p w14:paraId="46314067" w14:textId="4BA42470" w:rsidR="00704E90" w:rsidRPr="0089326B" w:rsidRDefault="00704E90" w:rsidP="00704E90">
      <w:p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                    vice versa.</w:t>
      </w:r>
    </w:p>
    <w:p w14:paraId="77ECDF29" w14:textId="48C9507B" w:rsidR="000B5C62" w:rsidRPr="0089326B" w:rsidRDefault="000B5C62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>No further interest has to be charged after that account becomes NPA, but the same can be kept in shadow balance of the Party account</w:t>
      </w:r>
    </w:p>
    <w:p w14:paraId="6E215C44" w14:textId="62AE3405" w:rsidR="000B5C62" w:rsidRPr="0089326B" w:rsidRDefault="000B5C62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>Identification of NPA date is important – it can be on any date and need not be on month/</w:t>
      </w:r>
      <w:proofErr w:type="spellStart"/>
      <w:r w:rsidRPr="0089326B">
        <w:rPr>
          <w:rFonts w:ascii="Comic Sans MS" w:hAnsi="Comic Sans MS"/>
        </w:rPr>
        <w:t>qtr</w:t>
      </w:r>
      <w:proofErr w:type="spellEnd"/>
      <w:r w:rsidRPr="0089326B">
        <w:rPr>
          <w:rFonts w:ascii="Comic Sans MS" w:hAnsi="Comic Sans MS"/>
        </w:rPr>
        <w:t>/HY/ Year end</w:t>
      </w:r>
    </w:p>
    <w:p w14:paraId="500E7C28" w14:textId="66D71745" w:rsidR="000B5C62" w:rsidRPr="0089326B" w:rsidRDefault="000B5C62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Erosion in Property Value </w:t>
      </w:r>
      <w:proofErr w:type="gramStart"/>
      <w:r w:rsidRPr="0089326B">
        <w:rPr>
          <w:rFonts w:ascii="Comic Sans MS" w:hAnsi="Comic Sans MS"/>
        </w:rPr>
        <w:t>calculation :</w:t>
      </w:r>
      <w:proofErr w:type="gramEnd"/>
      <w:r w:rsidRPr="0089326B">
        <w:rPr>
          <w:rFonts w:ascii="Comic Sans MS" w:hAnsi="Comic Sans MS"/>
        </w:rPr>
        <w:t xml:space="preserve"> If the </w:t>
      </w:r>
      <w:proofErr w:type="gramStart"/>
      <w:r w:rsidRPr="0089326B">
        <w:rPr>
          <w:rFonts w:ascii="Comic Sans MS" w:hAnsi="Comic Sans MS"/>
        </w:rPr>
        <w:t>revised  value</w:t>
      </w:r>
      <w:proofErr w:type="gramEnd"/>
      <w:r w:rsidRPr="0089326B">
        <w:rPr>
          <w:rFonts w:ascii="Comic Sans MS" w:hAnsi="Comic Sans MS"/>
        </w:rPr>
        <w:t xml:space="preserve"> of the </w:t>
      </w:r>
      <w:proofErr w:type="gramStart"/>
      <w:r w:rsidRPr="0089326B">
        <w:rPr>
          <w:rFonts w:ascii="Comic Sans MS" w:hAnsi="Comic Sans MS"/>
        </w:rPr>
        <w:t>property  falls</w:t>
      </w:r>
      <w:proofErr w:type="gramEnd"/>
      <w:r w:rsidRPr="0089326B">
        <w:rPr>
          <w:rFonts w:ascii="Comic Sans MS" w:hAnsi="Comic Sans MS"/>
        </w:rPr>
        <w:t xml:space="preserve"> between 10% to 50% to the original </w:t>
      </w:r>
      <w:proofErr w:type="gramStart"/>
      <w:r w:rsidRPr="0089326B">
        <w:rPr>
          <w:rFonts w:ascii="Comic Sans MS" w:hAnsi="Comic Sans MS"/>
        </w:rPr>
        <w:t>value ,</w:t>
      </w:r>
      <w:proofErr w:type="gramEnd"/>
      <w:r w:rsidRPr="0089326B">
        <w:rPr>
          <w:rFonts w:ascii="Comic Sans MS" w:hAnsi="Comic Sans MS"/>
        </w:rPr>
        <w:t xml:space="preserve"> then that account has to be classified as “Doubtful 3</w:t>
      </w:r>
      <w:proofErr w:type="gramStart"/>
      <w:r w:rsidRPr="0089326B">
        <w:rPr>
          <w:rFonts w:ascii="Comic Sans MS" w:hAnsi="Comic Sans MS"/>
        </w:rPr>
        <w:t>” .</w:t>
      </w:r>
      <w:proofErr w:type="gramEnd"/>
      <w:r w:rsidRPr="0089326B">
        <w:rPr>
          <w:rFonts w:ascii="Comic Sans MS" w:hAnsi="Comic Sans MS"/>
        </w:rPr>
        <w:t xml:space="preserve"> If the revised value of the Property is less than 10% to the </w:t>
      </w:r>
      <w:proofErr w:type="gramStart"/>
      <w:r w:rsidRPr="0089326B">
        <w:rPr>
          <w:rFonts w:ascii="Comic Sans MS" w:hAnsi="Comic Sans MS"/>
        </w:rPr>
        <w:t>Original</w:t>
      </w:r>
      <w:proofErr w:type="gramEnd"/>
      <w:r w:rsidRPr="0089326B">
        <w:rPr>
          <w:rFonts w:ascii="Comic Sans MS" w:hAnsi="Comic Sans MS"/>
        </w:rPr>
        <w:t xml:space="preserve"> value, then that account has to be classified as “Loss Assets”</w:t>
      </w:r>
    </w:p>
    <w:p w14:paraId="67866032" w14:textId="2230C993" w:rsidR="000B5C62" w:rsidRPr="0089326B" w:rsidRDefault="00837FED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lastRenderedPageBreak/>
        <w:t xml:space="preserve">IRAC norms are not applicable for the Guarantees given by Central government </w:t>
      </w:r>
      <w:r w:rsidR="00F83DFF">
        <w:rPr>
          <w:rFonts w:ascii="Comic Sans MS" w:hAnsi="Comic Sans MS"/>
        </w:rPr>
        <w:t xml:space="preserve">(until it is repudiated by CG) </w:t>
      </w:r>
      <w:r w:rsidRPr="0089326B">
        <w:rPr>
          <w:rFonts w:ascii="Comic Sans MS" w:hAnsi="Comic Sans MS"/>
        </w:rPr>
        <w:t>but are applicable for State Government gu</w:t>
      </w:r>
      <w:r w:rsidR="00640696" w:rsidRPr="0089326B">
        <w:rPr>
          <w:rFonts w:ascii="Comic Sans MS" w:hAnsi="Comic Sans MS"/>
        </w:rPr>
        <w:t>a</w:t>
      </w:r>
      <w:r w:rsidRPr="0089326B">
        <w:rPr>
          <w:rFonts w:ascii="Comic Sans MS" w:hAnsi="Comic Sans MS"/>
        </w:rPr>
        <w:t>rantee</w:t>
      </w:r>
      <w:r w:rsidR="00640696" w:rsidRPr="0089326B">
        <w:rPr>
          <w:rFonts w:ascii="Comic Sans MS" w:hAnsi="Comic Sans MS"/>
        </w:rPr>
        <w:t>s</w:t>
      </w:r>
    </w:p>
    <w:p w14:paraId="365CA64F" w14:textId="330CAA16" w:rsidR="00837FED" w:rsidRPr="0089326B" w:rsidRDefault="00837FED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NPA norms are not applicable </w:t>
      </w:r>
      <w:proofErr w:type="spellStart"/>
      <w:r w:rsidRPr="0089326B">
        <w:rPr>
          <w:rFonts w:ascii="Comic Sans MS" w:hAnsi="Comic Sans MS"/>
        </w:rPr>
        <w:t>upto</w:t>
      </w:r>
      <w:proofErr w:type="spellEnd"/>
      <w:r w:rsidRPr="0089326B">
        <w:rPr>
          <w:rFonts w:ascii="Comic Sans MS" w:hAnsi="Comic Sans MS"/>
        </w:rPr>
        <w:t xml:space="preserve"> the value of Deposits/NSC/NSS/IVP</w:t>
      </w:r>
    </w:p>
    <w:p w14:paraId="07E5EA4F" w14:textId="59E23B5C" w:rsidR="00837FED" w:rsidRPr="0089326B" w:rsidRDefault="00837FED" w:rsidP="00551AA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89326B">
        <w:rPr>
          <w:rFonts w:ascii="Comic Sans MS" w:hAnsi="Comic Sans MS"/>
        </w:rPr>
        <w:t xml:space="preserve">For Direct Agricultural Advances an account will become NPA, if the dues have not been paid in Two Crop season from the end of the due date in case of </w:t>
      </w:r>
      <w:proofErr w:type="gramStart"/>
      <w:r w:rsidRPr="0089326B">
        <w:rPr>
          <w:rFonts w:ascii="Comic Sans MS" w:hAnsi="Comic Sans MS"/>
        </w:rPr>
        <w:t>Short</w:t>
      </w:r>
      <w:proofErr w:type="gramEnd"/>
      <w:r w:rsidRPr="0089326B">
        <w:rPr>
          <w:rFonts w:ascii="Comic Sans MS" w:hAnsi="Comic Sans MS"/>
        </w:rPr>
        <w:t xml:space="preserve"> term Crop </w:t>
      </w:r>
      <w:proofErr w:type="gramStart"/>
      <w:r w:rsidRPr="0089326B">
        <w:rPr>
          <w:rFonts w:ascii="Comic Sans MS" w:hAnsi="Comic Sans MS"/>
        </w:rPr>
        <w:t>and  in</w:t>
      </w:r>
      <w:proofErr w:type="gramEnd"/>
      <w:r w:rsidRPr="0089326B">
        <w:rPr>
          <w:rFonts w:ascii="Comic Sans MS" w:hAnsi="Comic Sans MS"/>
        </w:rPr>
        <w:t xml:space="preserve"> One crop season in case of Loan term Crop. </w:t>
      </w:r>
    </w:p>
    <w:p w14:paraId="24734856" w14:textId="01EE1FE3" w:rsidR="0016606F" w:rsidRPr="0089326B" w:rsidRDefault="00053BA8" w:rsidP="0016606F">
      <w:pPr>
        <w:pStyle w:val="ListParagraph"/>
        <w:jc w:val="both"/>
        <w:rPr>
          <w:rFonts w:ascii="Comic Sans MS" w:hAnsi="Comic Sans MS"/>
          <w:b/>
          <w:bCs/>
        </w:rPr>
      </w:pPr>
      <w:r w:rsidRPr="0089326B">
        <w:rPr>
          <w:rFonts w:ascii="Comic Sans MS" w:hAnsi="Comic Sans MS"/>
          <w:b/>
          <w:bCs/>
        </w:rPr>
        <w:t xml:space="preserve">Crop Season and Due date of the loan you have to take from Sanction </w:t>
      </w:r>
      <w:proofErr w:type="gramStart"/>
      <w:r w:rsidRPr="0089326B">
        <w:rPr>
          <w:rFonts w:ascii="Comic Sans MS" w:hAnsi="Comic Sans MS"/>
          <w:b/>
          <w:bCs/>
        </w:rPr>
        <w:t>letter .</w:t>
      </w:r>
      <w:proofErr w:type="gramEnd"/>
      <w:r w:rsidRPr="0089326B">
        <w:rPr>
          <w:rFonts w:ascii="Comic Sans MS" w:hAnsi="Comic Sans MS"/>
          <w:b/>
          <w:bCs/>
        </w:rPr>
        <w:t xml:space="preserve"> Calculate Crop season after the Due date</w:t>
      </w:r>
    </w:p>
    <w:p w14:paraId="4A28A1EC" w14:textId="7C2F0929" w:rsidR="00704E90" w:rsidRPr="0089326B" w:rsidRDefault="00704E90" w:rsidP="00704E90">
      <w:pPr>
        <w:ind w:left="360"/>
        <w:jc w:val="both"/>
        <w:rPr>
          <w:rFonts w:ascii="Comic Sans MS" w:hAnsi="Comic Sans MS"/>
          <w:b/>
          <w:bCs/>
          <w:u w:val="single"/>
        </w:rPr>
      </w:pPr>
      <w:proofErr w:type="gramStart"/>
      <w:r w:rsidRPr="0089326B">
        <w:rPr>
          <w:rFonts w:ascii="Comic Sans MS" w:hAnsi="Comic Sans MS"/>
          <w:b/>
          <w:bCs/>
          <w:u w:val="single"/>
        </w:rPr>
        <w:t>Agriculture :</w:t>
      </w:r>
      <w:proofErr w:type="gramEnd"/>
      <w:r w:rsidRPr="0089326B">
        <w:rPr>
          <w:rFonts w:ascii="Comic Sans MS" w:hAnsi="Comic Sans MS"/>
          <w:b/>
          <w:bCs/>
          <w:u w:val="single"/>
        </w:rPr>
        <w:t xml:space="preserve"> Short Term </w:t>
      </w:r>
      <w:r w:rsidR="0016606F" w:rsidRPr="0089326B">
        <w:rPr>
          <w:rFonts w:ascii="Comic Sans MS" w:hAnsi="Comic Sans MS"/>
          <w:b/>
          <w:bCs/>
          <w:u w:val="single"/>
        </w:rPr>
        <w:t>Crop (Crop period is less than One year)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25"/>
        <w:gridCol w:w="1726"/>
        <w:gridCol w:w="1735"/>
        <w:gridCol w:w="1735"/>
        <w:gridCol w:w="1735"/>
      </w:tblGrid>
      <w:tr w:rsidR="00053BA8" w:rsidRPr="0089326B" w14:paraId="313D519D" w14:textId="77777777" w:rsidTr="0016606F">
        <w:tc>
          <w:tcPr>
            <w:tcW w:w="1725" w:type="dxa"/>
          </w:tcPr>
          <w:p w14:paraId="6DE6DB17" w14:textId="5FFBBE7B" w:rsidR="00053BA8" w:rsidRPr="0089326B" w:rsidRDefault="00053BA8" w:rsidP="00704E90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Crop Season</w:t>
            </w:r>
          </w:p>
        </w:tc>
        <w:tc>
          <w:tcPr>
            <w:tcW w:w="1726" w:type="dxa"/>
          </w:tcPr>
          <w:p w14:paraId="4C6FF977" w14:textId="03A0D0A2" w:rsidR="00053BA8" w:rsidRPr="0089326B" w:rsidRDefault="00053BA8" w:rsidP="00704E90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Due Date </w:t>
            </w:r>
          </w:p>
        </w:tc>
        <w:tc>
          <w:tcPr>
            <w:tcW w:w="1735" w:type="dxa"/>
          </w:tcPr>
          <w:p w14:paraId="7EC22AA9" w14:textId="16B77819" w:rsidR="00053BA8" w:rsidRPr="0089326B" w:rsidRDefault="00053BA8" w:rsidP="00704E90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Two Crop season</w:t>
            </w:r>
          </w:p>
        </w:tc>
        <w:tc>
          <w:tcPr>
            <w:tcW w:w="1735" w:type="dxa"/>
          </w:tcPr>
          <w:p w14:paraId="79EB8CD4" w14:textId="484B020E" w:rsidR="00053BA8" w:rsidRPr="0089326B" w:rsidRDefault="00053BA8" w:rsidP="00704E90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Pay on or before </w:t>
            </w:r>
          </w:p>
        </w:tc>
        <w:tc>
          <w:tcPr>
            <w:tcW w:w="1735" w:type="dxa"/>
          </w:tcPr>
          <w:p w14:paraId="5C868F89" w14:textId="3F588BB9" w:rsidR="00053BA8" w:rsidRPr="0089326B" w:rsidRDefault="00053BA8" w:rsidP="00704E90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NPA Date </w:t>
            </w:r>
          </w:p>
        </w:tc>
      </w:tr>
      <w:tr w:rsidR="00053BA8" w:rsidRPr="0089326B" w14:paraId="64B3A45A" w14:textId="77777777" w:rsidTr="0016606F">
        <w:tc>
          <w:tcPr>
            <w:tcW w:w="1725" w:type="dxa"/>
          </w:tcPr>
          <w:p w14:paraId="50901D93" w14:textId="2824D0B7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22.3.20</w:t>
            </w:r>
            <w:r w:rsidR="00DF1A39">
              <w:rPr>
                <w:rFonts w:ascii="Comic Sans MS" w:hAnsi="Comic Sans MS"/>
              </w:rPr>
              <w:t>23</w:t>
            </w:r>
            <w:r w:rsidRPr="0089326B">
              <w:rPr>
                <w:rFonts w:ascii="Comic Sans MS" w:hAnsi="Comic Sans MS"/>
              </w:rPr>
              <w:t xml:space="preserve"> to 18.10.20</w:t>
            </w:r>
            <w:r w:rsidR="00DF1A39">
              <w:rPr>
                <w:rFonts w:ascii="Comic Sans MS" w:hAnsi="Comic Sans MS"/>
              </w:rPr>
              <w:t>23</w:t>
            </w:r>
          </w:p>
        </w:tc>
        <w:tc>
          <w:tcPr>
            <w:tcW w:w="1726" w:type="dxa"/>
          </w:tcPr>
          <w:p w14:paraId="43CB6B4A" w14:textId="01982E2B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31.10.20</w:t>
            </w:r>
            <w:r w:rsidR="00DF1A39">
              <w:rPr>
                <w:rFonts w:ascii="Comic Sans MS" w:hAnsi="Comic Sans MS"/>
              </w:rPr>
              <w:t>23</w:t>
            </w:r>
          </w:p>
        </w:tc>
        <w:tc>
          <w:tcPr>
            <w:tcW w:w="1735" w:type="dxa"/>
          </w:tcPr>
          <w:p w14:paraId="6CBDFB2D" w14:textId="61E78382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22.3.20</w:t>
            </w:r>
            <w:r w:rsidR="00DF1A39">
              <w:rPr>
                <w:rFonts w:ascii="Comic Sans MS" w:hAnsi="Comic Sans MS"/>
              </w:rPr>
              <w:t>24</w:t>
            </w:r>
            <w:r w:rsidRPr="0089326B">
              <w:rPr>
                <w:rFonts w:ascii="Comic Sans MS" w:hAnsi="Comic Sans MS"/>
              </w:rPr>
              <w:t xml:space="preserve"> to 18.10.20</w:t>
            </w:r>
            <w:r w:rsidR="00DF1A39">
              <w:rPr>
                <w:rFonts w:ascii="Comic Sans MS" w:hAnsi="Comic Sans MS"/>
              </w:rPr>
              <w:t>24</w:t>
            </w:r>
          </w:p>
          <w:p w14:paraId="6DDFDC62" w14:textId="2B9F8204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22.3.20</w:t>
            </w:r>
            <w:r w:rsidR="00DF1A39">
              <w:rPr>
                <w:rFonts w:ascii="Comic Sans MS" w:hAnsi="Comic Sans MS"/>
              </w:rPr>
              <w:t>25</w:t>
            </w:r>
            <w:r w:rsidRPr="0089326B">
              <w:rPr>
                <w:rFonts w:ascii="Comic Sans MS" w:hAnsi="Comic Sans MS"/>
              </w:rPr>
              <w:t>to 18.10.20</w:t>
            </w:r>
            <w:r w:rsidR="00DF1A39">
              <w:rPr>
                <w:rFonts w:ascii="Comic Sans MS" w:hAnsi="Comic Sans MS"/>
              </w:rPr>
              <w:t>25</w:t>
            </w:r>
          </w:p>
        </w:tc>
        <w:tc>
          <w:tcPr>
            <w:tcW w:w="1735" w:type="dxa"/>
          </w:tcPr>
          <w:p w14:paraId="40168806" w14:textId="32E4F216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18.10.20</w:t>
            </w:r>
            <w:r w:rsidR="00DF1A39">
              <w:rPr>
                <w:rFonts w:ascii="Comic Sans MS" w:hAnsi="Comic Sans MS"/>
              </w:rPr>
              <w:t>25</w:t>
            </w:r>
          </w:p>
        </w:tc>
        <w:tc>
          <w:tcPr>
            <w:tcW w:w="1735" w:type="dxa"/>
          </w:tcPr>
          <w:p w14:paraId="3B6D21BA" w14:textId="44D32EAB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19.10.20</w:t>
            </w:r>
            <w:r w:rsidR="00DF1A39">
              <w:rPr>
                <w:rFonts w:ascii="Comic Sans MS" w:hAnsi="Comic Sans MS"/>
              </w:rPr>
              <w:t>25</w:t>
            </w:r>
          </w:p>
        </w:tc>
      </w:tr>
      <w:tr w:rsidR="00053BA8" w:rsidRPr="0089326B" w14:paraId="4EDC7152" w14:textId="77777777" w:rsidTr="0016606F">
        <w:tc>
          <w:tcPr>
            <w:tcW w:w="1725" w:type="dxa"/>
          </w:tcPr>
          <w:p w14:paraId="635CC799" w14:textId="48BB614B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10.11.20</w:t>
            </w:r>
            <w:r w:rsidR="00DF1A39">
              <w:rPr>
                <w:rFonts w:ascii="Comic Sans MS" w:hAnsi="Comic Sans MS"/>
              </w:rPr>
              <w:t>24</w:t>
            </w:r>
            <w:r w:rsidRPr="0089326B">
              <w:rPr>
                <w:rFonts w:ascii="Comic Sans MS" w:hAnsi="Comic Sans MS"/>
              </w:rPr>
              <w:t xml:space="preserve"> to 05.06.20</w:t>
            </w:r>
            <w:r w:rsidR="00DF1A39">
              <w:rPr>
                <w:rFonts w:ascii="Comic Sans MS" w:hAnsi="Comic Sans MS"/>
              </w:rPr>
              <w:t>25</w:t>
            </w:r>
          </w:p>
        </w:tc>
        <w:tc>
          <w:tcPr>
            <w:tcW w:w="1726" w:type="dxa"/>
          </w:tcPr>
          <w:p w14:paraId="7962326A" w14:textId="7D09BE2A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25.06.20</w:t>
            </w:r>
            <w:r w:rsidR="00DF1A39">
              <w:rPr>
                <w:rFonts w:ascii="Comic Sans MS" w:hAnsi="Comic Sans MS"/>
              </w:rPr>
              <w:t>25</w:t>
            </w:r>
          </w:p>
        </w:tc>
        <w:tc>
          <w:tcPr>
            <w:tcW w:w="1735" w:type="dxa"/>
          </w:tcPr>
          <w:p w14:paraId="199A22DF" w14:textId="2C82EF00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10.11.20</w:t>
            </w:r>
            <w:r w:rsidR="00DF1A39">
              <w:rPr>
                <w:rFonts w:ascii="Comic Sans MS" w:hAnsi="Comic Sans MS"/>
              </w:rPr>
              <w:t>25</w:t>
            </w:r>
            <w:r w:rsidRPr="0089326B">
              <w:rPr>
                <w:rFonts w:ascii="Comic Sans MS" w:hAnsi="Comic Sans MS"/>
              </w:rPr>
              <w:t xml:space="preserve"> to</w:t>
            </w:r>
          </w:p>
          <w:p w14:paraId="3273FA6D" w14:textId="6D176B56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05.06.20</w:t>
            </w:r>
            <w:r w:rsidR="00DF1A39">
              <w:rPr>
                <w:rFonts w:ascii="Comic Sans MS" w:hAnsi="Comic Sans MS"/>
              </w:rPr>
              <w:t>26</w:t>
            </w:r>
          </w:p>
          <w:p w14:paraId="4734F3AF" w14:textId="0036D147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10.11.20</w:t>
            </w:r>
            <w:r w:rsidR="00DF1A39">
              <w:rPr>
                <w:rFonts w:ascii="Comic Sans MS" w:hAnsi="Comic Sans MS"/>
              </w:rPr>
              <w:t>26</w:t>
            </w:r>
            <w:r w:rsidRPr="0089326B">
              <w:rPr>
                <w:rFonts w:ascii="Comic Sans MS" w:hAnsi="Comic Sans MS"/>
              </w:rPr>
              <w:t xml:space="preserve"> to 05.06.202</w:t>
            </w:r>
            <w:r w:rsidR="00DF1A39">
              <w:rPr>
                <w:rFonts w:ascii="Comic Sans MS" w:hAnsi="Comic Sans MS"/>
              </w:rPr>
              <w:t>7</w:t>
            </w:r>
          </w:p>
        </w:tc>
        <w:tc>
          <w:tcPr>
            <w:tcW w:w="1735" w:type="dxa"/>
          </w:tcPr>
          <w:p w14:paraId="55755F0F" w14:textId="7A6B8CE7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05.06.202</w:t>
            </w:r>
            <w:r w:rsidR="00DF1A39">
              <w:rPr>
                <w:rFonts w:ascii="Comic Sans MS" w:hAnsi="Comic Sans MS"/>
              </w:rPr>
              <w:t>7</w:t>
            </w:r>
          </w:p>
        </w:tc>
        <w:tc>
          <w:tcPr>
            <w:tcW w:w="1735" w:type="dxa"/>
          </w:tcPr>
          <w:p w14:paraId="12CC9E2A" w14:textId="046B36C6" w:rsidR="00053BA8" w:rsidRPr="0089326B" w:rsidRDefault="00053BA8" w:rsidP="00704E90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06.06.202</w:t>
            </w:r>
            <w:r w:rsidR="00DF1A39">
              <w:rPr>
                <w:rFonts w:ascii="Comic Sans MS" w:hAnsi="Comic Sans MS"/>
              </w:rPr>
              <w:t>7</w:t>
            </w:r>
          </w:p>
        </w:tc>
      </w:tr>
    </w:tbl>
    <w:p w14:paraId="3B560078" w14:textId="45AE502E" w:rsidR="0016606F" w:rsidRPr="0089326B" w:rsidRDefault="0016606F" w:rsidP="0016606F">
      <w:pPr>
        <w:ind w:left="360"/>
        <w:jc w:val="both"/>
        <w:rPr>
          <w:rFonts w:ascii="Comic Sans MS" w:hAnsi="Comic Sans MS"/>
          <w:b/>
          <w:bCs/>
          <w:u w:val="single"/>
        </w:rPr>
      </w:pPr>
      <w:proofErr w:type="gramStart"/>
      <w:r w:rsidRPr="0089326B">
        <w:rPr>
          <w:rFonts w:ascii="Comic Sans MS" w:hAnsi="Comic Sans MS"/>
          <w:b/>
          <w:bCs/>
          <w:u w:val="single"/>
        </w:rPr>
        <w:t>Agriculture :</w:t>
      </w:r>
      <w:proofErr w:type="gramEnd"/>
      <w:r w:rsidRPr="0089326B">
        <w:rPr>
          <w:rFonts w:ascii="Comic Sans MS" w:hAnsi="Comic Sans MS"/>
          <w:b/>
          <w:bCs/>
          <w:u w:val="single"/>
        </w:rPr>
        <w:t xml:space="preserve"> Long Term Crop (Crop period is More than One year)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21"/>
        <w:gridCol w:w="1714"/>
        <w:gridCol w:w="1740"/>
        <w:gridCol w:w="1740"/>
        <w:gridCol w:w="1741"/>
      </w:tblGrid>
      <w:tr w:rsidR="00DF1A39" w:rsidRPr="0089326B" w14:paraId="77B10707" w14:textId="77777777" w:rsidTr="007E3866">
        <w:tc>
          <w:tcPr>
            <w:tcW w:w="1803" w:type="dxa"/>
          </w:tcPr>
          <w:p w14:paraId="6D5CC6F8" w14:textId="77777777" w:rsidR="0016606F" w:rsidRPr="0089326B" w:rsidRDefault="0016606F" w:rsidP="007E3866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Crop Season</w:t>
            </w:r>
          </w:p>
        </w:tc>
        <w:tc>
          <w:tcPr>
            <w:tcW w:w="1803" w:type="dxa"/>
          </w:tcPr>
          <w:p w14:paraId="1B4A0DF5" w14:textId="77777777" w:rsidR="0016606F" w:rsidRPr="0089326B" w:rsidRDefault="0016606F" w:rsidP="007E3866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Due Date </w:t>
            </w:r>
          </w:p>
        </w:tc>
        <w:tc>
          <w:tcPr>
            <w:tcW w:w="1803" w:type="dxa"/>
          </w:tcPr>
          <w:p w14:paraId="03063F35" w14:textId="46B52DEF" w:rsidR="0016606F" w:rsidRPr="0089326B" w:rsidRDefault="0016606F" w:rsidP="007E3866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>One Crop season</w:t>
            </w:r>
          </w:p>
        </w:tc>
        <w:tc>
          <w:tcPr>
            <w:tcW w:w="1803" w:type="dxa"/>
          </w:tcPr>
          <w:p w14:paraId="21B38782" w14:textId="77777777" w:rsidR="0016606F" w:rsidRPr="0089326B" w:rsidRDefault="0016606F" w:rsidP="007E3866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Pay on or before </w:t>
            </w:r>
          </w:p>
        </w:tc>
        <w:tc>
          <w:tcPr>
            <w:tcW w:w="1804" w:type="dxa"/>
          </w:tcPr>
          <w:p w14:paraId="7F6242FE" w14:textId="77777777" w:rsidR="0016606F" w:rsidRPr="0089326B" w:rsidRDefault="0016606F" w:rsidP="007E3866">
            <w:pPr>
              <w:jc w:val="both"/>
              <w:rPr>
                <w:rFonts w:ascii="Comic Sans MS" w:hAnsi="Comic Sans MS"/>
                <w:b/>
                <w:bCs/>
              </w:rPr>
            </w:pPr>
            <w:r w:rsidRPr="0089326B">
              <w:rPr>
                <w:rFonts w:ascii="Comic Sans MS" w:hAnsi="Comic Sans MS"/>
                <w:b/>
                <w:bCs/>
              </w:rPr>
              <w:t xml:space="preserve">NPA Date </w:t>
            </w:r>
          </w:p>
        </w:tc>
      </w:tr>
      <w:tr w:rsidR="00DF1A39" w:rsidRPr="0089326B" w14:paraId="1FEF5B81" w14:textId="77777777" w:rsidTr="007E3866">
        <w:tc>
          <w:tcPr>
            <w:tcW w:w="1803" w:type="dxa"/>
          </w:tcPr>
          <w:p w14:paraId="32AA2E13" w14:textId="1FDBB488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5.8.20</w:t>
            </w:r>
            <w:r w:rsidR="00DF1A39">
              <w:rPr>
                <w:rFonts w:ascii="Comic Sans MS" w:hAnsi="Comic Sans MS"/>
              </w:rPr>
              <w:t>22</w:t>
            </w:r>
            <w:r w:rsidRPr="0089326B">
              <w:rPr>
                <w:rFonts w:ascii="Comic Sans MS" w:hAnsi="Comic Sans MS"/>
              </w:rPr>
              <w:t xml:space="preserve"> to 6.9.20</w:t>
            </w:r>
            <w:r w:rsidR="00DF1A39">
              <w:rPr>
                <w:rFonts w:ascii="Comic Sans MS" w:hAnsi="Comic Sans MS"/>
              </w:rPr>
              <w:t>23</w:t>
            </w:r>
          </w:p>
        </w:tc>
        <w:tc>
          <w:tcPr>
            <w:tcW w:w="1803" w:type="dxa"/>
          </w:tcPr>
          <w:p w14:paraId="45B65B7B" w14:textId="754CA80C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15.9.20</w:t>
            </w:r>
            <w:r w:rsidR="00DF1A39">
              <w:rPr>
                <w:rFonts w:ascii="Comic Sans MS" w:hAnsi="Comic Sans MS"/>
              </w:rPr>
              <w:t>23</w:t>
            </w:r>
          </w:p>
        </w:tc>
        <w:tc>
          <w:tcPr>
            <w:tcW w:w="1803" w:type="dxa"/>
          </w:tcPr>
          <w:p w14:paraId="7FE04995" w14:textId="2B17F9B0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5.8.202</w:t>
            </w:r>
            <w:r w:rsidR="00DF1A39">
              <w:rPr>
                <w:rFonts w:ascii="Comic Sans MS" w:hAnsi="Comic Sans MS"/>
              </w:rPr>
              <w:t>4</w:t>
            </w:r>
            <w:r w:rsidRPr="0089326B">
              <w:rPr>
                <w:rFonts w:ascii="Comic Sans MS" w:hAnsi="Comic Sans MS"/>
              </w:rPr>
              <w:t xml:space="preserve"> to 06.09.202</w:t>
            </w:r>
            <w:r w:rsidR="00DF1A39">
              <w:rPr>
                <w:rFonts w:ascii="Comic Sans MS" w:hAnsi="Comic Sans MS"/>
              </w:rPr>
              <w:t>5</w:t>
            </w:r>
          </w:p>
        </w:tc>
        <w:tc>
          <w:tcPr>
            <w:tcW w:w="1803" w:type="dxa"/>
          </w:tcPr>
          <w:p w14:paraId="5A73D968" w14:textId="18239584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06.09.202</w:t>
            </w:r>
            <w:r w:rsidR="00DF1A39">
              <w:rPr>
                <w:rFonts w:ascii="Comic Sans MS" w:hAnsi="Comic Sans MS"/>
              </w:rPr>
              <w:t>5</w:t>
            </w:r>
          </w:p>
        </w:tc>
        <w:tc>
          <w:tcPr>
            <w:tcW w:w="1804" w:type="dxa"/>
          </w:tcPr>
          <w:p w14:paraId="2968436C" w14:textId="2B5C624D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07.09.202</w:t>
            </w:r>
            <w:r w:rsidR="00DF1A39">
              <w:rPr>
                <w:rFonts w:ascii="Comic Sans MS" w:hAnsi="Comic Sans MS"/>
              </w:rPr>
              <w:t>5</w:t>
            </w:r>
          </w:p>
        </w:tc>
      </w:tr>
      <w:tr w:rsidR="00DF1A39" w:rsidRPr="0089326B" w14:paraId="08DC13F6" w14:textId="77777777" w:rsidTr="007E3866">
        <w:tc>
          <w:tcPr>
            <w:tcW w:w="1803" w:type="dxa"/>
          </w:tcPr>
          <w:p w14:paraId="39CAAC5B" w14:textId="068C7DCB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13.4.202</w:t>
            </w:r>
            <w:r w:rsidR="00DF1A39">
              <w:rPr>
                <w:rFonts w:ascii="Comic Sans MS" w:hAnsi="Comic Sans MS"/>
              </w:rPr>
              <w:t>4</w:t>
            </w:r>
            <w:r w:rsidRPr="0089326B">
              <w:rPr>
                <w:rFonts w:ascii="Comic Sans MS" w:hAnsi="Comic Sans MS"/>
              </w:rPr>
              <w:t xml:space="preserve"> to 22.7.202</w:t>
            </w:r>
            <w:r w:rsidR="00DF1A39">
              <w:rPr>
                <w:rFonts w:ascii="Comic Sans MS" w:hAnsi="Comic Sans MS"/>
              </w:rPr>
              <w:t>5</w:t>
            </w:r>
          </w:p>
        </w:tc>
        <w:tc>
          <w:tcPr>
            <w:tcW w:w="1803" w:type="dxa"/>
          </w:tcPr>
          <w:p w14:paraId="2F42EC9C" w14:textId="4AAFB295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15.8.202</w:t>
            </w:r>
            <w:r w:rsidR="00DF1A39">
              <w:rPr>
                <w:rFonts w:ascii="Comic Sans MS" w:hAnsi="Comic Sans MS"/>
              </w:rPr>
              <w:t>5</w:t>
            </w:r>
          </w:p>
        </w:tc>
        <w:tc>
          <w:tcPr>
            <w:tcW w:w="1803" w:type="dxa"/>
          </w:tcPr>
          <w:p w14:paraId="357BF670" w14:textId="1B1CB0FF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13.4.202</w:t>
            </w:r>
            <w:r w:rsidR="00DF1A39">
              <w:rPr>
                <w:rFonts w:ascii="Comic Sans MS" w:hAnsi="Comic Sans MS"/>
              </w:rPr>
              <w:t>6</w:t>
            </w:r>
            <w:r w:rsidRPr="0089326B">
              <w:rPr>
                <w:rFonts w:ascii="Comic Sans MS" w:hAnsi="Comic Sans MS"/>
              </w:rPr>
              <w:t xml:space="preserve"> to 22.7.202</w:t>
            </w:r>
            <w:r w:rsidR="00DF1A39">
              <w:rPr>
                <w:rFonts w:ascii="Comic Sans MS" w:hAnsi="Comic Sans MS"/>
              </w:rPr>
              <w:t>7</w:t>
            </w:r>
          </w:p>
        </w:tc>
        <w:tc>
          <w:tcPr>
            <w:tcW w:w="1803" w:type="dxa"/>
          </w:tcPr>
          <w:p w14:paraId="6FA9F163" w14:textId="52B11CFB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22.07.202</w:t>
            </w:r>
            <w:r w:rsidR="00DF1A39">
              <w:rPr>
                <w:rFonts w:ascii="Comic Sans MS" w:hAnsi="Comic Sans MS"/>
              </w:rPr>
              <w:t>7</w:t>
            </w:r>
          </w:p>
        </w:tc>
        <w:tc>
          <w:tcPr>
            <w:tcW w:w="1804" w:type="dxa"/>
          </w:tcPr>
          <w:p w14:paraId="659E66D6" w14:textId="106B44F4" w:rsidR="0016606F" w:rsidRPr="0089326B" w:rsidRDefault="0016606F" w:rsidP="007E3866">
            <w:pPr>
              <w:jc w:val="both"/>
              <w:rPr>
                <w:rFonts w:ascii="Comic Sans MS" w:hAnsi="Comic Sans MS"/>
              </w:rPr>
            </w:pPr>
            <w:r w:rsidRPr="0089326B">
              <w:rPr>
                <w:rFonts w:ascii="Comic Sans MS" w:hAnsi="Comic Sans MS"/>
              </w:rPr>
              <w:t>23.07.202</w:t>
            </w:r>
            <w:r w:rsidR="00DF1A39">
              <w:rPr>
                <w:rFonts w:ascii="Comic Sans MS" w:hAnsi="Comic Sans MS"/>
              </w:rPr>
              <w:t>7</w:t>
            </w:r>
          </w:p>
        </w:tc>
      </w:tr>
    </w:tbl>
    <w:p w14:paraId="0FF9D4BC" w14:textId="77777777" w:rsidR="00704E90" w:rsidRDefault="00704E90" w:rsidP="00704E90">
      <w:pPr>
        <w:ind w:left="360"/>
        <w:jc w:val="both"/>
        <w:rPr>
          <w:rFonts w:ascii="Comic Sans MS" w:hAnsi="Comic Sans MS"/>
        </w:rPr>
      </w:pPr>
    </w:p>
    <w:p w14:paraId="73D5987E" w14:textId="2C28037A" w:rsidR="00F83DFF" w:rsidRDefault="00F83DFF" w:rsidP="00F83DFF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Stock audit is mandatory for all the NPA accounts where the balance is Rs. 5 Cr and above.</w:t>
      </w:r>
    </w:p>
    <w:p w14:paraId="02837FF3" w14:textId="5147B1EA" w:rsidR="00F83DFF" w:rsidRDefault="00F83DFF" w:rsidP="00F83DFF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Valuation has to be carried out once in 3 years for all NPA accounts where the balance is Rs. 5 Cr and above </w:t>
      </w:r>
    </w:p>
    <w:p w14:paraId="1FD5EBE2" w14:textId="158176C2" w:rsidR="00F83DFF" w:rsidRDefault="00F83DFF" w:rsidP="00F83DFF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Advances to PACS /Farmers Service Societies:</w:t>
      </w:r>
    </w:p>
    <w:p w14:paraId="2C79A3A9" w14:textId="2F123E6D" w:rsidR="00F83DFF" w:rsidRDefault="00F83DFF" w:rsidP="00F83DFF">
      <w:pPr>
        <w:pStyle w:val="ListParagraph"/>
        <w:numPr>
          <w:ilvl w:val="0"/>
          <w:numId w:val="8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Loans as Agri Advance – Crop loan concept applicable</w:t>
      </w:r>
    </w:p>
    <w:p w14:paraId="7583011F" w14:textId="1CB04BD2" w:rsidR="00F83DFF" w:rsidRDefault="00F83DFF" w:rsidP="00F83DFF">
      <w:pPr>
        <w:pStyle w:val="ListParagraph"/>
        <w:numPr>
          <w:ilvl w:val="0"/>
          <w:numId w:val="8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Loans not as Agri Advance – Regular 90 days norms applicab</w:t>
      </w:r>
      <w:r w:rsidR="00F738B9">
        <w:rPr>
          <w:rFonts w:ascii="Comic Sans MS" w:hAnsi="Comic Sans MS"/>
        </w:rPr>
        <w:t>le</w:t>
      </w:r>
    </w:p>
    <w:p w14:paraId="408CDC9A" w14:textId="77777777" w:rsidR="00A851D6" w:rsidRDefault="00A851D6" w:rsidP="00A851D6">
      <w:pPr>
        <w:jc w:val="both"/>
        <w:rPr>
          <w:rFonts w:ascii="Comic Sans MS" w:hAnsi="Comic Sans MS"/>
        </w:rPr>
      </w:pPr>
    </w:p>
    <w:p w14:paraId="282DF4A6" w14:textId="77777777" w:rsidR="00A851D6" w:rsidRDefault="00A851D6" w:rsidP="00A851D6">
      <w:pPr>
        <w:jc w:val="both"/>
        <w:rPr>
          <w:rFonts w:ascii="Comic Sans MS" w:hAnsi="Comic Sans MS"/>
        </w:rPr>
      </w:pPr>
    </w:p>
    <w:p w14:paraId="14CCB7F0" w14:textId="77777777" w:rsidR="00A851D6" w:rsidRDefault="00A851D6" w:rsidP="00A851D6">
      <w:pPr>
        <w:jc w:val="both"/>
        <w:rPr>
          <w:rFonts w:ascii="Comic Sans MS" w:hAnsi="Comic Sans MS"/>
        </w:rPr>
      </w:pPr>
    </w:p>
    <w:p w14:paraId="378789AE" w14:textId="77777777" w:rsidR="00A851D6" w:rsidRDefault="00A851D6" w:rsidP="00A851D6">
      <w:pPr>
        <w:jc w:val="both"/>
        <w:rPr>
          <w:rFonts w:ascii="Comic Sans MS" w:hAnsi="Comic Sans MS"/>
        </w:rPr>
      </w:pPr>
    </w:p>
    <w:p w14:paraId="1C8F3553" w14:textId="77777777" w:rsidR="00A851D6" w:rsidRPr="00A851D6" w:rsidRDefault="00A851D6" w:rsidP="00A851D6">
      <w:pPr>
        <w:jc w:val="both"/>
        <w:rPr>
          <w:rFonts w:ascii="Comic Sans MS" w:hAnsi="Comic Sans MS"/>
        </w:rPr>
      </w:pPr>
    </w:p>
    <w:p w14:paraId="258B8F54" w14:textId="4FF7F20A" w:rsidR="00F83DFF" w:rsidRDefault="00F83DFF" w:rsidP="00F83DFF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 xml:space="preserve">What are all the Agricultural Advances? – as per RBI Circular: </w:t>
      </w:r>
      <w:r w:rsidR="000C5638">
        <w:rPr>
          <w:rFonts w:ascii="Comic Sans MS" w:hAnsi="Comic Sans MS"/>
          <w:b/>
          <w:bCs/>
          <w:u w:val="single"/>
        </w:rPr>
        <w:t xml:space="preserve">- Ref Page </w:t>
      </w:r>
      <w:proofErr w:type="gramStart"/>
      <w:r w:rsidR="000C5638">
        <w:rPr>
          <w:rFonts w:ascii="Comic Sans MS" w:hAnsi="Comic Sans MS"/>
          <w:b/>
          <w:bCs/>
          <w:u w:val="single"/>
        </w:rPr>
        <w:t>22  Para</w:t>
      </w:r>
      <w:proofErr w:type="gramEnd"/>
      <w:r w:rsidR="000C5638">
        <w:rPr>
          <w:rFonts w:ascii="Comic Sans MS" w:hAnsi="Comic Sans MS"/>
          <w:b/>
          <w:bCs/>
          <w:u w:val="single"/>
        </w:rPr>
        <w:t xml:space="preserve"> 57 for full understanding of details</w:t>
      </w:r>
    </w:p>
    <w:p w14:paraId="3630EF82" w14:textId="454B9B03" w:rsidR="00F83DFF" w:rsidRDefault="000C5638" w:rsidP="00F83DFF">
      <w:pPr>
        <w:pStyle w:val="ListParagraph"/>
        <w:numPr>
          <w:ilvl w:val="0"/>
          <w:numId w:val="9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Loans to Individual Farmers (including SHG /Joint Liability Group) directly engaged in Agriculture only</w:t>
      </w:r>
    </w:p>
    <w:p w14:paraId="757ACF48" w14:textId="5FCBE1A1" w:rsidR="000C5638" w:rsidRPr="000C5638" w:rsidRDefault="000C5638" w:rsidP="00F83DFF">
      <w:pPr>
        <w:pStyle w:val="ListParagraph"/>
        <w:numPr>
          <w:ilvl w:val="0"/>
          <w:numId w:val="9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Loans to Corporate Farmers, Farmers’ Producer Organisations /Companies of individual farmers, partnership firms and cooperative farmers directly engaged in Agriculture </w:t>
      </w:r>
      <w:proofErr w:type="gramStart"/>
      <w:r>
        <w:rPr>
          <w:rFonts w:ascii="Comic Sans MS" w:hAnsi="Comic Sans MS"/>
        </w:rPr>
        <w:t xml:space="preserve">only  </w:t>
      </w:r>
      <w:proofErr w:type="spellStart"/>
      <w:r>
        <w:rPr>
          <w:rFonts w:ascii="Comic Sans MS" w:hAnsi="Comic Sans MS"/>
        </w:rPr>
        <w:t>upto</w:t>
      </w:r>
      <w:proofErr w:type="spellEnd"/>
      <w:proofErr w:type="gramEnd"/>
      <w:r>
        <w:rPr>
          <w:rFonts w:ascii="Comic Sans MS" w:hAnsi="Comic Sans MS"/>
        </w:rPr>
        <w:t xml:space="preserve"> an </w:t>
      </w:r>
      <w:r>
        <w:rPr>
          <w:rFonts w:ascii="Comic Sans MS" w:hAnsi="Comic Sans MS"/>
          <w:b/>
          <w:bCs/>
        </w:rPr>
        <w:t>Aggregate Limit of Rs. 4 Cr per borrower</w:t>
      </w:r>
    </w:p>
    <w:p w14:paraId="11840FCB" w14:textId="0E714171" w:rsidR="000C5638" w:rsidRDefault="000C5638" w:rsidP="00F83DFF">
      <w:pPr>
        <w:pStyle w:val="ListParagraph"/>
        <w:numPr>
          <w:ilvl w:val="0"/>
          <w:numId w:val="9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For others, other than (a) and (b) above – regular IRAC norms – 90 days are applicable</w:t>
      </w:r>
    </w:p>
    <w:p w14:paraId="4ED12498" w14:textId="7859D252" w:rsidR="000C5638" w:rsidRDefault="000C5638" w:rsidP="00F83DFF">
      <w:pPr>
        <w:pStyle w:val="ListParagraph"/>
        <w:numPr>
          <w:ilvl w:val="0"/>
          <w:numId w:val="9"/>
        </w:num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Reschdulement</w:t>
      </w:r>
      <w:proofErr w:type="spellEnd"/>
      <w:r>
        <w:rPr>
          <w:rFonts w:ascii="Comic Sans MS" w:hAnsi="Comic Sans MS"/>
        </w:rPr>
        <w:t xml:space="preserve"> done due to Natural Calamities only – treat as Current Dues and Need not be classified as NPA– </w:t>
      </w:r>
      <w:proofErr w:type="gramStart"/>
      <w:r>
        <w:rPr>
          <w:rFonts w:ascii="Comic Sans MS" w:hAnsi="Comic Sans MS"/>
        </w:rPr>
        <w:t>Ref :</w:t>
      </w:r>
      <w:proofErr w:type="gramEnd"/>
      <w:r>
        <w:rPr>
          <w:rFonts w:ascii="Comic Sans MS" w:hAnsi="Comic Sans MS"/>
        </w:rPr>
        <w:t xml:space="preserve"> RBI (Relief Measures by Banks in Areas affected by Natural Calamities Directs 2018</w:t>
      </w:r>
    </w:p>
    <w:p w14:paraId="07718ABD" w14:textId="69A14AED" w:rsidR="000C5638" w:rsidRPr="00135B27" w:rsidRDefault="00135B27" w:rsidP="00135B27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 Bank resorting to partial and technical write off shall not show the remaining part of the loan or advance as a Standard Asset</w:t>
      </w:r>
    </w:p>
    <w:p w14:paraId="7ED6A2AD" w14:textId="28E1F682" w:rsidR="005B4A0A" w:rsidRPr="0089326B" w:rsidRDefault="005B4A0A" w:rsidP="005B4A0A">
      <w:pPr>
        <w:ind w:left="360"/>
        <w:jc w:val="both"/>
        <w:rPr>
          <w:rFonts w:ascii="Comic Sans MS" w:hAnsi="Comic Sans MS"/>
        </w:rPr>
      </w:pPr>
      <w:r w:rsidRPr="0089326B">
        <w:rPr>
          <w:rFonts w:ascii="Comic Sans MS" w:hAnsi="Comic Sans MS"/>
          <w:b/>
          <w:bCs/>
          <w:u w:val="single"/>
        </w:rPr>
        <w:t xml:space="preserve">Disclaimer: </w:t>
      </w:r>
      <w:r w:rsidRPr="0089326B">
        <w:rPr>
          <w:rFonts w:ascii="Comic Sans MS" w:hAnsi="Comic Sans MS"/>
        </w:rPr>
        <w:t xml:space="preserve"> The points here I prepared according to my understanding based on my experience and Reference to RBI circulars. I am not responsible for any wrong </w:t>
      </w:r>
      <w:proofErr w:type="gramStart"/>
      <w:r w:rsidRPr="0089326B">
        <w:rPr>
          <w:rFonts w:ascii="Comic Sans MS" w:hAnsi="Comic Sans MS"/>
        </w:rPr>
        <w:t>understanding .</w:t>
      </w:r>
      <w:proofErr w:type="gramEnd"/>
      <w:r w:rsidRPr="0089326B">
        <w:rPr>
          <w:rFonts w:ascii="Comic Sans MS" w:hAnsi="Comic Sans MS"/>
        </w:rPr>
        <w:t xml:space="preserve"> Please refer RBI Master circulars and other records and decide the </w:t>
      </w:r>
      <w:proofErr w:type="gramStart"/>
      <w:r w:rsidRPr="0089326B">
        <w:rPr>
          <w:rFonts w:ascii="Comic Sans MS" w:hAnsi="Comic Sans MS"/>
        </w:rPr>
        <w:t>Matter..</w:t>
      </w:r>
      <w:proofErr w:type="gramEnd"/>
    </w:p>
    <w:p w14:paraId="7FBAAF17" w14:textId="472BC12E" w:rsidR="005B4A0A" w:rsidRPr="0089326B" w:rsidRDefault="005B4A0A" w:rsidP="005B4A0A">
      <w:pPr>
        <w:ind w:left="360"/>
        <w:jc w:val="both"/>
        <w:rPr>
          <w:rFonts w:ascii="Comic Sans MS" w:hAnsi="Comic Sans MS"/>
        </w:rPr>
      </w:pPr>
      <w:r w:rsidRPr="0089326B">
        <w:rPr>
          <w:rFonts w:ascii="Comic Sans MS" w:hAnsi="Comic Sans MS"/>
          <w:b/>
          <w:bCs/>
          <w:u w:val="single"/>
        </w:rPr>
        <w:t xml:space="preserve">All the Best for your Successful Bank Audit </w:t>
      </w:r>
      <w:r w:rsidR="002101F9">
        <w:rPr>
          <w:rFonts w:ascii="Comic Sans MS" w:hAnsi="Comic Sans MS"/>
          <w:b/>
          <w:bCs/>
          <w:u w:val="single"/>
        </w:rPr>
        <w:t xml:space="preserve">– For Further clarification please call </w:t>
      </w:r>
      <w:r w:rsidR="008914EC">
        <w:rPr>
          <w:rFonts w:ascii="Comic Sans MS" w:hAnsi="Comic Sans MS"/>
          <w:b/>
          <w:bCs/>
          <w:u w:val="single"/>
        </w:rPr>
        <w:t>9994133388</w:t>
      </w:r>
      <w:r w:rsidR="002101F9">
        <w:rPr>
          <w:rFonts w:ascii="Comic Sans MS" w:hAnsi="Comic Sans MS"/>
          <w:b/>
          <w:bCs/>
          <w:u w:val="single"/>
        </w:rPr>
        <w:t xml:space="preserve"> – </w:t>
      </w:r>
      <w:r w:rsidR="009978C3">
        <w:rPr>
          <w:rFonts w:ascii="Comic Sans MS" w:hAnsi="Comic Sans MS"/>
          <w:b/>
          <w:bCs/>
          <w:u w:val="single"/>
        </w:rPr>
        <w:t xml:space="preserve">or mail to </w:t>
      </w:r>
      <w:hyperlink r:id="rId6" w:history="1">
        <w:r w:rsidR="008914EC" w:rsidRPr="009631B6">
          <w:rPr>
            <w:rStyle w:val="Hyperlink"/>
            <w:rFonts w:ascii="Comic Sans MS" w:hAnsi="Comic Sans MS"/>
            <w:b/>
            <w:bCs/>
          </w:rPr>
          <w:t>rudiravi@gmail.com</w:t>
        </w:r>
      </w:hyperlink>
      <w:r w:rsidR="009978C3">
        <w:rPr>
          <w:rFonts w:ascii="Comic Sans MS" w:hAnsi="Comic Sans MS"/>
          <w:b/>
          <w:bCs/>
          <w:u w:val="single"/>
        </w:rPr>
        <w:t xml:space="preserve"> </w:t>
      </w:r>
      <w:r w:rsidR="002101F9">
        <w:rPr>
          <w:rFonts w:ascii="Comic Sans MS" w:hAnsi="Comic Sans MS"/>
          <w:b/>
          <w:bCs/>
          <w:u w:val="single"/>
        </w:rPr>
        <w:t xml:space="preserve"> </w:t>
      </w:r>
    </w:p>
    <w:sectPr w:rsidR="005B4A0A" w:rsidRPr="00893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067"/>
    <w:multiLevelType w:val="hybridMultilevel"/>
    <w:tmpl w:val="313296A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61A0"/>
    <w:multiLevelType w:val="hybridMultilevel"/>
    <w:tmpl w:val="7FD23A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B0AD7"/>
    <w:multiLevelType w:val="hybridMultilevel"/>
    <w:tmpl w:val="313296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54C4"/>
    <w:multiLevelType w:val="hybridMultilevel"/>
    <w:tmpl w:val="7AAEFB1A"/>
    <w:lvl w:ilvl="0" w:tplc="D174F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8F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49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E8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E49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447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CB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C1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07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A3420"/>
    <w:multiLevelType w:val="hybridMultilevel"/>
    <w:tmpl w:val="8F9845A6"/>
    <w:lvl w:ilvl="0" w:tplc="3BB4D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725E33"/>
    <w:multiLevelType w:val="hybridMultilevel"/>
    <w:tmpl w:val="682E1056"/>
    <w:lvl w:ilvl="0" w:tplc="7F4CF43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142899"/>
    <w:multiLevelType w:val="hybridMultilevel"/>
    <w:tmpl w:val="440AC876"/>
    <w:lvl w:ilvl="0" w:tplc="3EB27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0F310E"/>
    <w:multiLevelType w:val="hybridMultilevel"/>
    <w:tmpl w:val="3560F8B8"/>
    <w:lvl w:ilvl="0" w:tplc="6652C7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19630">
    <w:abstractNumId w:val="1"/>
  </w:num>
  <w:num w:numId="2" w16cid:durableId="1919288884">
    <w:abstractNumId w:val="0"/>
  </w:num>
  <w:num w:numId="3" w16cid:durableId="1101877428">
    <w:abstractNumId w:val="7"/>
  </w:num>
  <w:num w:numId="4" w16cid:durableId="1284001931">
    <w:abstractNumId w:val="5"/>
  </w:num>
  <w:num w:numId="5" w16cid:durableId="957906182">
    <w:abstractNumId w:val="3"/>
  </w:num>
  <w:num w:numId="6" w16cid:durableId="1586911681">
    <w:abstractNumId w:val="0"/>
  </w:num>
  <w:num w:numId="7" w16cid:durableId="2133087779">
    <w:abstractNumId w:val="2"/>
  </w:num>
  <w:num w:numId="8" w16cid:durableId="916673255">
    <w:abstractNumId w:val="6"/>
  </w:num>
  <w:num w:numId="9" w16cid:durableId="499347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40"/>
    <w:rsid w:val="00053BA8"/>
    <w:rsid w:val="0005687E"/>
    <w:rsid w:val="0009020F"/>
    <w:rsid w:val="000B5C62"/>
    <w:rsid w:val="000C5638"/>
    <w:rsid w:val="00135B27"/>
    <w:rsid w:val="00150815"/>
    <w:rsid w:val="0016606F"/>
    <w:rsid w:val="001B4BE9"/>
    <w:rsid w:val="001B73E7"/>
    <w:rsid w:val="002101F9"/>
    <w:rsid w:val="00385380"/>
    <w:rsid w:val="003C1DE5"/>
    <w:rsid w:val="00472310"/>
    <w:rsid w:val="0050462C"/>
    <w:rsid w:val="0051034B"/>
    <w:rsid w:val="00524AB9"/>
    <w:rsid w:val="00542B8E"/>
    <w:rsid w:val="00551AAD"/>
    <w:rsid w:val="00567DAB"/>
    <w:rsid w:val="005B4A0A"/>
    <w:rsid w:val="005B5F73"/>
    <w:rsid w:val="00627BCA"/>
    <w:rsid w:val="00640696"/>
    <w:rsid w:val="00667CD3"/>
    <w:rsid w:val="00704E90"/>
    <w:rsid w:val="007B7AA7"/>
    <w:rsid w:val="00837FED"/>
    <w:rsid w:val="008914EC"/>
    <w:rsid w:val="0089326B"/>
    <w:rsid w:val="00893540"/>
    <w:rsid w:val="008A3555"/>
    <w:rsid w:val="008A66DB"/>
    <w:rsid w:val="00903A09"/>
    <w:rsid w:val="00910C59"/>
    <w:rsid w:val="009978C3"/>
    <w:rsid w:val="00A112D9"/>
    <w:rsid w:val="00A851D6"/>
    <w:rsid w:val="00AA7ACE"/>
    <w:rsid w:val="00AE6A7B"/>
    <w:rsid w:val="00B7417E"/>
    <w:rsid w:val="00BA74F6"/>
    <w:rsid w:val="00BF3F1C"/>
    <w:rsid w:val="00C34AA5"/>
    <w:rsid w:val="00CB341D"/>
    <w:rsid w:val="00CF0EF5"/>
    <w:rsid w:val="00D64B29"/>
    <w:rsid w:val="00DE3AFB"/>
    <w:rsid w:val="00DF1A39"/>
    <w:rsid w:val="00E56A47"/>
    <w:rsid w:val="00E62FD2"/>
    <w:rsid w:val="00F00837"/>
    <w:rsid w:val="00F738B9"/>
    <w:rsid w:val="00F83DFF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E9B2"/>
  <w15:chartTrackingRefBased/>
  <w15:docId w15:val="{7B542918-C450-47C8-97E8-F5EB010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540"/>
    <w:pPr>
      <w:ind w:left="720"/>
      <w:contextualSpacing/>
    </w:pPr>
  </w:style>
  <w:style w:type="paragraph" w:styleId="NoSpacing">
    <w:name w:val="No Spacing"/>
    <w:uiPriority w:val="1"/>
    <w:qFormat/>
    <w:rsid w:val="008935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3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5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AA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185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iravi@gmail.com" TargetMode="External"/><Relationship Id="rId5" Type="http://schemas.openxmlformats.org/officeDocument/2006/relationships/hyperlink" Target="mailto:vanakkamaud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Ravindran Vadivelu</dc:creator>
  <cp:keywords/>
  <dc:description/>
  <cp:lastModifiedBy>Ravindran Vadivelu</cp:lastModifiedBy>
  <cp:revision>11</cp:revision>
  <cp:lastPrinted>2026-02-24T03:57:00Z</cp:lastPrinted>
  <dcterms:created xsi:type="dcterms:W3CDTF">2026-02-24T03:05:00Z</dcterms:created>
  <dcterms:modified xsi:type="dcterms:W3CDTF">2026-03-05T03:50:00Z</dcterms:modified>
</cp:coreProperties>
</file>